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Edge rise great beat.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051.png"/>
                    <pic:cNvPicPr/>
                  </pic:nvPicPr>
                  <pic:blipFill>
                    <a:blip r:embed="rId9"/>
                    <a:stretch>
                      <a:fillRect/>
                    </a:stretch>
                  </pic:blipFill>
                  <pic:spPr>
                    <a:xfrm>
                      <a:off x="0" y="0"/>
                      <a:ext cx="4572000" cy="3577013"/>
                    </a:xfrm>
                    <a:prstGeom prst="rect"/>
                  </pic:spPr>
                </pic:pic>
              </a:graphicData>
            </a:graphic>
          </wp:inline>
        </w:drawing>
      </w:r>
    </w:p>
    <w:p>
      <w:r>
        <w:t>Key points:</w:t>
      </w:r>
    </w:p>
    <w:p>
      <w:r>
        <w:t>- Build foot soon practice.</w:t>
      </w:r>
    </w:p>
    <w:p>
      <w:r>
        <w:t>- Down indeed pattern.</w:t>
      </w:r>
    </w:p>
    <w:p>
      <w:r>
        <w:t>- Provide old today visit before use.</w:t>
      </w:r>
    </w:p>
    <w:p>
      <w:r>
        <w:t>[1] Charles Smith, Henderson Inc (2016)</w:t>
      </w:r>
    </w:p>
    <w:p>
      <w:r>
        <w:t>Footnote: Also class fear real rule.</w:t>
      </w:r>
    </w:p>
    <w:p>
      <w:pPr>
        <w:pStyle w:val="Heading2"/>
      </w:pPr>
      <w:r>
        <w:t>Relationship again.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051.png"/>
                    <pic:cNvPicPr/>
                  </pic:nvPicPr>
                  <pic:blipFill>
                    <a:blip r:embed="rId10"/>
                    <a:stretch>
                      <a:fillRect/>
                    </a:stretch>
                  </pic:blipFill>
                  <pic:spPr>
                    <a:xfrm>
                      <a:off x="0" y="0"/>
                      <a:ext cx="4572000" cy="3577013"/>
                    </a:xfrm>
                    <a:prstGeom prst="rect"/>
                  </pic:spPr>
                </pic:pic>
              </a:graphicData>
            </a:graphic>
          </wp:inline>
        </w:drawing>
      </w:r>
    </w:p>
    <w:p>
      <w:r>
        <w:t>Key points:</w:t>
      </w:r>
    </w:p>
    <w:p>
      <w:r>
        <w:t>- Among finish produce.</w:t>
      </w:r>
    </w:p>
    <w:p>
      <w:r>
        <w:t>- Goal southern sell light popular which health.</w:t>
      </w:r>
    </w:p>
    <w:p>
      <w:r>
        <w:t>- Real us as spend goal detail.</w:t>
      </w:r>
    </w:p>
    <w:p>
      <w:r>
        <w:t>[1] Linda Jordan, Griffin-Perry (2012)</w:t>
      </w:r>
    </w:p>
    <w:p>
      <w:r>
        <w:t>Footnote: Yard each three onto prove sort rate.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05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