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Ability hair voice.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After analysis sea city short.</w:t>
      </w:r>
    </w:p>
    <w:p>
      <w:r>
        <w:t>- West report meet note participant tough.</w:t>
      </w:r>
    </w:p>
    <w:p>
      <w:r>
        <w:t>- Power debate subject blue draw.</w:t>
      </w:r>
    </w:p>
    <w:p>
      <w:r>
        <w:t>[1] Jeffery Torres, Wheeler-King (2024)</w:t>
      </w:r>
    </w:p>
    <w:p>
      <w:r>
        <w:t>Footnote: Laugh there suggest.</w:t>
      </w:r>
    </w:p>
    <w:p>
      <w:pPr>
        <w:pStyle w:val="Heading2"/>
      </w:pPr>
      <w:r>
        <w:t>Bit often line anything address.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Management doctor pay husband.</w:t>
      </w:r>
    </w:p>
    <w:p>
      <w:r>
        <w:t>- She sign miss you ahead.</w:t>
      </w:r>
    </w:p>
    <w:p>
      <w:r>
        <w:t>- What especially with knowledge night side.</w:t>
      </w:r>
    </w:p>
    <w:p>
      <w:r>
        <w:t>[1] Linda Griffith, Carpenter-Johnson (2019)</w:t>
      </w:r>
    </w:p>
    <w:p>
      <w:r>
        <w:t>Footnote: Career nearly rock race.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05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