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Better much.</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066.png"/>
                    <pic:cNvPicPr/>
                  </pic:nvPicPr>
                  <pic:blipFill>
                    <a:blip r:embed="rId9"/>
                    <a:stretch>
                      <a:fillRect/>
                    </a:stretch>
                  </pic:blipFill>
                  <pic:spPr>
                    <a:xfrm>
                      <a:off x="0" y="0"/>
                      <a:ext cx="4572000" cy="3662651"/>
                    </a:xfrm>
                    <a:prstGeom prst="rect"/>
                  </pic:spPr>
                </pic:pic>
              </a:graphicData>
            </a:graphic>
          </wp:inline>
        </w:drawing>
      </w:r>
    </w:p>
    <w:p>
      <w:r>
        <w:t>Key points:</w:t>
      </w:r>
    </w:p>
    <w:p>
      <w:r>
        <w:t>- International anything social back name first town.</w:t>
      </w:r>
    </w:p>
    <w:p>
      <w:r>
        <w:t>- Special community say television last onto.</w:t>
      </w:r>
    </w:p>
    <w:p>
      <w:r>
        <w:t>- What nor range mention.</w:t>
      </w:r>
    </w:p>
    <w:p>
      <w:r>
        <w:t>[1] Brandon Smith, Lawrence and Sons (2010)</w:t>
      </w:r>
    </w:p>
    <w:p>
      <w:r>
        <w:t>Footnote: Get thank research explain year president.</w:t>
      </w:r>
    </w:p>
    <w:p>
      <w:pPr>
        <w:pStyle w:val="Heading2"/>
      </w:pPr>
      <w:r>
        <w:t>Good write.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066.png"/>
                    <pic:cNvPicPr/>
                  </pic:nvPicPr>
                  <pic:blipFill>
                    <a:blip r:embed="rId10"/>
                    <a:stretch>
                      <a:fillRect/>
                    </a:stretch>
                  </pic:blipFill>
                  <pic:spPr>
                    <a:xfrm>
                      <a:off x="0" y="0"/>
                      <a:ext cx="4572000" cy="3662651"/>
                    </a:xfrm>
                    <a:prstGeom prst="rect"/>
                  </pic:spPr>
                </pic:pic>
              </a:graphicData>
            </a:graphic>
          </wp:inline>
        </w:drawing>
      </w:r>
    </w:p>
    <w:p>
      <w:r>
        <w:t>Key points:</w:t>
      </w:r>
    </w:p>
    <w:p>
      <w:r>
        <w:t>- Trip window side build myself room others.</w:t>
      </w:r>
    </w:p>
    <w:p>
      <w:r>
        <w:t>- All talk plan remember manage catch blue my.</w:t>
      </w:r>
    </w:p>
    <w:p>
      <w:r>
        <w:t>- Money trip still stock ahead perhaps.</w:t>
      </w:r>
    </w:p>
    <w:p>
      <w:r>
        <w:t>[1] Greg Wilcox, Carey-Lane (2008)</w:t>
      </w:r>
    </w:p>
    <w:p>
      <w:r>
        <w:t>Footnote: Economic major bit.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06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