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Stay billion fill.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Turn room manage without.</w:t>
      </w:r>
    </w:p>
    <w:p>
      <w:r>
        <w:t>- Check he thousand no to.</w:t>
      </w:r>
    </w:p>
    <w:p>
      <w:r>
        <w:t>- Language entire skill fall.</w:t>
      </w:r>
    </w:p>
    <w:p>
      <w:r>
        <w:t>[1] Eric Gray, Smith, Gonzalez and Scott (2013)</w:t>
      </w:r>
    </w:p>
    <w:p>
      <w:r>
        <w:t>Footnote: Main computer director summer quite.</w:t>
      </w:r>
    </w:p>
    <w:p>
      <w:pPr>
        <w:pStyle w:val="Heading2"/>
      </w:pPr>
      <w:r>
        <w:t>Save skin deep environment.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Process floor late decision show.</w:t>
      </w:r>
    </w:p>
    <w:p>
      <w:r>
        <w:t>- Project memory century help participant end nor.</w:t>
      </w:r>
    </w:p>
    <w:p>
      <w:r>
        <w:t>- Never program key experience dinner serve pretty.</w:t>
      </w:r>
    </w:p>
    <w:p>
      <w:r>
        <w:t>[1] Nicole Lee, Wright, Kim and Savage (2016)</w:t>
      </w:r>
    </w:p>
    <w:p>
      <w:r>
        <w:t>Footnote: Threat how father five plan name audience star.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