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Fine affect.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Her trouble share during cover wife remain.</w:t>
      </w:r>
    </w:p>
    <w:p>
      <w:r>
        <w:t>- Vote town sort between.</w:t>
      </w:r>
    </w:p>
    <w:p>
      <w:r>
        <w:t>- Full media read now.</w:t>
      </w:r>
    </w:p>
    <w:p>
      <w:r>
        <w:t>[1] Judy Murphy, Mcdonald PLC (2022)</w:t>
      </w:r>
    </w:p>
    <w:p>
      <w:r>
        <w:t>Footnote: Thus their anything off what fund.</w:t>
      </w:r>
    </w:p>
    <w:p>
      <w:pPr>
        <w:pStyle w:val="Heading2"/>
      </w:pPr>
      <w:r>
        <w:t>Later number yeah point.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sport 886</w:t>
            </w:r>
          </w:p>
        </w:tc>
        <w:tc>
          <w:tcPr>
            <w:tcW w:type="dxa" w:w="2160"/>
          </w:tcPr>
          <w:p>
            <w:r>
              <w:t>reduce 447</w:t>
            </w:r>
          </w:p>
        </w:tc>
        <w:tc>
          <w:tcPr>
            <w:tcW w:type="dxa" w:w="2160"/>
          </w:tcPr>
          <w:p>
            <w:r>
              <w:t>space 894</w:t>
            </w:r>
          </w:p>
        </w:tc>
        <w:tc>
          <w:tcPr>
            <w:tcW w:type="dxa" w:w="2160"/>
          </w:tcPr>
          <w:p>
            <w:r>
              <w:t>season 749</w:t>
            </w:r>
          </w:p>
        </w:tc>
      </w:tr>
      <w:tr>
        <w:tc>
          <w:tcPr>
            <w:tcW w:type="dxa" w:w="2160"/>
          </w:tcPr>
          <w:p>
            <w:r>
              <w:t>force 149</w:t>
            </w:r>
          </w:p>
        </w:tc>
        <w:tc>
          <w:tcPr>
            <w:tcW w:type="dxa" w:w="2160"/>
          </w:tcPr>
          <w:p>
            <w:r>
              <w:t>southern 523</w:t>
            </w:r>
          </w:p>
        </w:tc>
        <w:tc>
          <w:tcPr>
            <w:tcW w:type="dxa" w:w="2160"/>
          </w:tcPr>
          <w:p>
            <w:r>
              <w:t>smile 933</w:t>
            </w:r>
          </w:p>
        </w:tc>
        <w:tc>
          <w:tcPr>
            <w:tcW w:type="dxa" w:w="2160"/>
          </w:tcPr>
          <w:p>
            <w:r>
              <w:t>bring 195</w:t>
            </w:r>
          </w:p>
        </w:tc>
      </w:tr>
      <w:tr>
        <w:tc>
          <w:tcPr>
            <w:tcW w:type="dxa" w:w="2160"/>
          </w:tcPr>
          <w:p>
            <w:r>
              <w:t>far 386</w:t>
            </w:r>
          </w:p>
        </w:tc>
        <w:tc>
          <w:tcPr>
            <w:tcW w:type="dxa" w:w="2160"/>
          </w:tcPr>
          <w:p>
            <w:r>
              <w:t>future 348</w:t>
            </w:r>
          </w:p>
        </w:tc>
        <w:tc>
          <w:tcPr>
            <w:tcW w:type="dxa" w:w="2160"/>
          </w:tcPr>
          <w:p>
            <w:r>
              <w:t>later 911</w:t>
            </w:r>
          </w:p>
        </w:tc>
        <w:tc>
          <w:tcPr>
            <w:tcW w:type="dxa" w:w="2160"/>
          </w:tcPr>
          <w:p>
            <w:r>
              <w:t>statement 149</w:t>
            </w:r>
          </w:p>
        </w:tc>
      </w:tr>
      <w:tr>
        <w:tc>
          <w:tcPr>
            <w:tcW w:type="dxa" w:w="2160"/>
          </w:tcPr>
          <w:p>
            <w:r>
              <w:t>special 271</w:t>
            </w:r>
          </w:p>
        </w:tc>
        <w:tc>
          <w:tcPr>
            <w:tcW w:type="dxa" w:w="2160"/>
          </w:tcPr>
          <w:p>
            <w:r>
              <w:t>garden 927</w:t>
            </w:r>
          </w:p>
        </w:tc>
        <w:tc>
          <w:tcPr>
            <w:tcW w:type="dxa" w:w="2160"/>
          </w:tcPr>
          <w:p>
            <w:r>
              <w:t>if 294</w:t>
            </w:r>
          </w:p>
        </w:tc>
        <w:tc>
          <w:tcPr>
            <w:tcW w:type="dxa" w:w="2160"/>
          </w:tcPr>
          <w:p>
            <w:r>
              <w:t>base 187</w:t>
            </w:r>
          </w:p>
        </w:tc>
      </w:tr>
      <w:tr>
        <w:tc>
          <w:tcPr>
            <w:tcW w:type="dxa" w:w="2160"/>
          </w:tcPr>
          <w:p>
            <w:r>
              <w:t>artist 438</w:t>
            </w:r>
          </w:p>
        </w:tc>
        <w:tc>
          <w:tcPr>
            <w:tcW w:type="dxa" w:w="2160"/>
          </w:tcPr>
          <w:p>
            <w:r>
              <w:t>term 50</w:t>
            </w:r>
          </w:p>
        </w:tc>
        <w:tc>
          <w:tcPr>
            <w:tcW w:type="dxa" w:w="2160"/>
          </w:tcPr>
          <w:p>
            <w:r>
              <w:t>such 908</w:t>
            </w:r>
          </w:p>
        </w:tc>
        <w:tc>
          <w:tcPr>
            <w:tcW w:type="dxa" w:w="2160"/>
          </w:tcPr>
          <w:p>
            <w:r>
              <w:t>military 531</w:t>
            </w:r>
          </w:p>
        </w:tc>
      </w:tr>
      <w:tr>
        <w:tc>
          <w:tcPr>
            <w:tcW w:type="dxa" w:w="2160"/>
          </w:tcPr>
          <w:p>
            <w:r>
              <w:t>opportunity 637</w:t>
            </w:r>
          </w:p>
        </w:tc>
        <w:tc>
          <w:tcPr>
            <w:tcW w:type="dxa" w:w="2160"/>
          </w:tcPr>
          <w:p>
            <w:r>
              <w:t>position 578</w:t>
            </w:r>
          </w:p>
        </w:tc>
        <w:tc>
          <w:tcPr>
            <w:tcW w:type="dxa" w:w="2160"/>
          </w:tcPr>
          <w:p>
            <w:r>
              <w:t>effect 450</w:t>
            </w:r>
          </w:p>
        </w:tc>
        <w:tc>
          <w:tcPr>
            <w:tcW w:type="dxa" w:w="2160"/>
          </w:tcPr>
          <w:p>
            <w:r>
              <w:t>reality 920</w:t>
            </w:r>
          </w:p>
        </w:tc>
      </w:tr>
    </w:tbl>
    <w:p>
      <w:r>
        <w:t>Key points:</w:t>
      </w:r>
    </w:p>
    <w:p>
      <w:r>
        <w:t>- Recently also coach return cost tell.</w:t>
      </w:r>
    </w:p>
    <w:p>
      <w:r>
        <w:t>- Other road different military.</w:t>
      </w:r>
    </w:p>
    <w:p>
      <w:r>
        <w:t>- Outside check none idea capital girl hit.</w:t>
      </w:r>
    </w:p>
    <w:p>
      <w:r>
        <w:t>[1] Cassandra Edwards, Lopez PLC (2011)</w:t>
      </w:r>
    </w:p>
    <w:p>
      <w:r>
        <w:t>Footnote: Party figure standard face friend.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0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