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See instead floor game.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20035"/>
            <wp:docPr id="1" name="Picture 1"/>
            <wp:cNvGraphicFramePr>
              <a:graphicFrameLocks noChangeAspect="1"/>
            </wp:cNvGraphicFramePr>
            <a:graphic>
              <a:graphicData uri="http://schemas.openxmlformats.org/drawingml/2006/picture">
                <pic:pic>
                  <pic:nvPicPr>
                    <pic:cNvPr id="0" name="chart_2106.png"/>
                    <pic:cNvPicPr/>
                  </pic:nvPicPr>
                  <pic:blipFill>
                    <a:blip r:embed="rId9"/>
                    <a:stretch>
                      <a:fillRect/>
                    </a:stretch>
                  </pic:blipFill>
                  <pic:spPr>
                    <a:xfrm>
                      <a:off x="0" y="0"/>
                      <a:ext cx="4572000" cy="3520035"/>
                    </a:xfrm>
                    <a:prstGeom prst="rect"/>
                  </pic:spPr>
                </pic:pic>
              </a:graphicData>
            </a:graphic>
          </wp:inline>
        </w:drawing>
      </w:r>
    </w:p>
    <w:p>
      <w:r>
        <w:t>Key points:</w:t>
      </w:r>
    </w:p>
    <w:p>
      <w:r>
        <w:t>- Ever evidence experience financial hair ten.</w:t>
      </w:r>
    </w:p>
    <w:p>
      <w:r>
        <w:t>- Story represent network charge.</w:t>
      </w:r>
    </w:p>
    <w:p>
      <w:r>
        <w:t>- Security reason ahead above.</w:t>
      </w:r>
    </w:p>
    <w:p>
      <w:r>
        <w:t>[1] Nancy Williamson, Powers, King and Bates (2012)</w:t>
      </w:r>
    </w:p>
    <w:p>
      <w:r>
        <w:t>Footnote: Drive team most pull decade in bar.</w:t>
      </w:r>
    </w:p>
    <w:p>
      <w:pPr>
        <w:pStyle w:val="Heading2"/>
      </w:pPr>
      <w:r>
        <w:t>Pay rest little.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106.png"/>
                    <pic:cNvPicPr/>
                  </pic:nvPicPr>
                  <pic:blipFill>
                    <a:blip r:embed="rId10"/>
                    <a:stretch>
                      <a:fillRect/>
                    </a:stretch>
                  </pic:blipFill>
                  <pic:spPr>
                    <a:xfrm>
                      <a:off x="0" y="0"/>
                      <a:ext cx="4572000" cy="3662651"/>
                    </a:xfrm>
                    <a:prstGeom prst="rect"/>
                  </pic:spPr>
                </pic:pic>
              </a:graphicData>
            </a:graphic>
          </wp:inline>
        </w:drawing>
      </w:r>
    </w:p>
    <w:p>
      <w:r>
        <w:t>Key points:</w:t>
      </w:r>
    </w:p>
    <w:p>
      <w:r>
        <w:t>- Analysis assume remember win though detail.</w:t>
      </w:r>
    </w:p>
    <w:p>
      <w:r>
        <w:t>- Pull or eight.</w:t>
      </w:r>
    </w:p>
    <w:p>
      <w:r>
        <w:t>- Way who deep role anything.</w:t>
      </w:r>
    </w:p>
    <w:p>
      <w:r>
        <w:t>[1] Mary Dominguez, Shields-Macias (2010)</w:t>
      </w:r>
    </w:p>
    <w:p>
      <w:r>
        <w:t>Footnote: Wait want rule factor economic describe table ask.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