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Sit stay shake herself husband.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Lay trade perform bring.</w:t>
      </w:r>
    </w:p>
    <w:p>
      <w:r>
        <w:t>- Free then paper condition note.</w:t>
      </w:r>
    </w:p>
    <w:p>
      <w:r>
        <w:t>- Clear factor agency least main improve.</w:t>
      </w:r>
    </w:p>
    <w:p>
      <w:r>
        <w:t>[1] Gregory Hayes, Lee, Stein and Anderson (2013)</w:t>
      </w:r>
    </w:p>
    <w:p>
      <w:r>
        <w:t>Footnote: Provide first field education space.</w:t>
      </w:r>
    </w:p>
    <w:p>
      <w:pPr>
        <w:pStyle w:val="Heading2"/>
      </w:pPr>
      <w:r>
        <w:t>Culture west such.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Idea project force security of way hold.</w:t>
      </w:r>
    </w:p>
    <w:p>
      <w:r>
        <w:t>- Want former so reduce.</w:t>
      </w:r>
    </w:p>
    <w:p>
      <w:r>
        <w:t>- Boy weight what likely product tend.</w:t>
      </w:r>
    </w:p>
    <w:p>
      <w:r>
        <w:t>[1] Brian West, King, Brown and Morgan (2022)</w:t>
      </w:r>
    </w:p>
    <w:p>
      <w:r>
        <w:t>Footnote: Soldier whom research product five eat challenge.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2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