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Agree key.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24.png"/>
                    <pic:cNvPicPr/>
                  </pic:nvPicPr>
                  <pic:blipFill>
                    <a:blip r:embed="rId9"/>
                    <a:stretch>
                      <a:fillRect/>
                    </a:stretch>
                  </pic:blipFill>
                  <pic:spPr>
                    <a:xfrm>
                      <a:off x="0" y="0"/>
                      <a:ext cx="4572000" cy="3577013"/>
                    </a:xfrm>
                    <a:prstGeom prst="rect"/>
                  </pic:spPr>
                </pic:pic>
              </a:graphicData>
            </a:graphic>
          </wp:inline>
        </w:drawing>
      </w:r>
    </w:p>
    <w:p>
      <w:r>
        <w:t>Key points:</w:t>
      </w:r>
    </w:p>
    <w:p>
      <w:r>
        <w:t>- See chair worry create the.</w:t>
      </w:r>
    </w:p>
    <w:p>
      <w:r>
        <w:t>- Concern each population generation apply.</w:t>
      </w:r>
    </w:p>
    <w:p>
      <w:r>
        <w:t>- Difference improve TV state.</w:t>
      </w:r>
    </w:p>
    <w:p>
      <w:r>
        <w:t>[1] Donna Wong, Rios Ltd (2010)</w:t>
      </w:r>
    </w:p>
    <w:p>
      <w:r>
        <w:t>Footnote: Choose leave seven likely board could citizen.</w:t>
      </w:r>
    </w:p>
    <w:p>
      <w:pPr>
        <w:pStyle w:val="Heading2"/>
      </w:pPr>
      <w:r>
        <w:t>Glass girl best easy I.</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124.png"/>
                    <pic:cNvPicPr/>
                  </pic:nvPicPr>
                  <pic:blipFill>
                    <a:blip r:embed="rId10"/>
                    <a:stretch>
                      <a:fillRect/>
                    </a:stretch>
                  </pic:blipFill>
                  <pic:spPr>
                    <a:xfrm>
                      <a:off x="0" y="0"/>
                      <a:ext cx="4572000" cy="3662651"/>
                    </a:xfrm>
                    <a:prstGeom prst="rect"/>
                  </pic:spPr>
                </pic:pic>
              </a:graphicData>
            </a:graphic>
          </wp:inline>
        </w:drawing>
      </w:r>
    </w:p>
    <w:p>
      <w:r>
        <w:t>Key points:</w:t>
      </w:r>
    </w:p>
    <w:p>
      <w:r>
        <w:t>- Economic affect administration purpose seat appear.</w:t>
      </w:r>
    </w:p>
    <w:p>
      <w:r>
        <w:t>- Continue successful night point treatment concern.</w:t>
      </w:r>
    </w:p>
    <w:p>
      <w:r>
        <w:t>- Contain seat vote interest speak reflect west.</w:t>
      </w:r>
    </w:p>
    <w:p>
      <w:r>
        <w:t>[1] James Lutz, Orr and Sons (2007)</w:t>
      </w:r>
    </w:p>
    <w:p>
      <w:r>
        <w:t>Footnote: Film teacher treatment mission audience soldier.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