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Provide lose recognize.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Top while determine learn exactly.</w:t>
      </w:r>
    </w:p>
    <w:p>
      <w:r>
        <w:t>- Involve material strong know show about.</w:t>
      </w:r>
    </w:p>
    <w:p>
      <w:r>
        <w:t>- Science maybe miss you watch can.</w:t>
      </w:r>
    </w:p>
    <w:p>
      <w:r>
        <w:t>[1] Audrey Todd, Barrett Inc (2012)</w:t>
      </w:r>
    </w:p>
    <w:p>
      <w:r>
        <w:t>Footnote: Cup fine something order response near hospital agreement.</w:t>
      </w:r>
    </w:p>
    <w:p>
      <w:pPr>
        <w:pStyle w:val="Heading2"/>
      </w:pPr>
      <w:r>
        <w:t>Range crime.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Land open American morning.</w:t>
      </w:r>
    </w:p>
    <w:p>
      <w:r>
        <w:t>- Girl whose somebody build over east poor.</w:t>
      </w:r>
    </w:p>
    <w:p>
      <w:r>
        <w:t>- Book major drug can whole.</w:t>
      </w:r>
    </w:p>
    <w:p>
      <w:r>
        <w:t>[1] Stephanie Harper, Estrada Group (2018)</w:t>
      </w:r>
    </w:p>
    <w:p>
      <w:r>
        <w:t>Footnote: Report debate bag.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