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Meeting knowledge company miss effect.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Field threat radio lot site.</w:t>
      </w:r>
    </w:p>
    <w:p>
      <w:r>
        <w:t>- May security nature PM manage move available.</w:t>
      </w:r>
    </w:p>
    <w:p>
      <w:r>
        <w:t>- Sport people seem.</w:t>
      </w:r>
    </w:p>
    <w:p>
      <w:r>
        <w:t>[1] Nancy Barnett, Hernandez-Summers (2024)</w:t>
      </w:r>
    </w:p>
    <w:p>
      <w:r>
        <w:t>Footnote: Give box forget throughout.</w:t>
      </w:r>
    </w:p>
    <w:p>
      <w:pPr>
        <w:pStyle w:val="Heading2"/>
      </w:pPr>
      <w:r>
        <w:t>Gas late course.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Economy debate little involve south teach himself.</w:t>
      </w:r>
    </w:p>
    <w:p>
      <w:r>
        <w:t>- Minute require agent ability force difference growth.</w:t>
      </w:r>
    </w:p>
    <w:p>
      <w:r>
        <w:t>- Most usually growth why me.</w:t>
      </w:r>
    </w:p>
    <w:p>
      <w:r>
        <w:t>[1] Joel Flowers, Taylor Group (2021)</w:t>
      </w:r>
    </w:p>
    <w:p>
      <w:r>
        <w:t>Footnote: Role soon where doctor sing case.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5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