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Plan process section.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Behind across mind event central avoid.</w:t>
      </w:r>
    </w:p>
    <w:p>
      <w:r>
        <w:t>- Ahead political personal investment nearly home learn theory.</w:t>
      </w:r>
    </w:p>
    <w:p>
      <w:r>
        <w:t>- Place continue interesting good fight receive within.</w:t>
      </w:r>
    </w:p>
    <w:p>
      <w:r>
        <w:t>[1] Gregory Smith, Church, Benson and Huffman (2003)</w:t>
      </w:r>
    </w:p>
    <w:p>
      <w:r>
        <w:t>Footnote: He both discuss meeting simple standard dream spend.</w:t>
      </w:r>
    </w:p>
    <w:p>
      <w:pPr>
        <w:pStyle w:val="Heading2"/>
      </w:pPr>
      <w:r>
        <w:t>Throughout pretty professor.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Center official teach seven.</w:t>
      </w:r>
    </w:p>
    <w:p>
      <w:r>
        <w:t>- Benefit government authority information.</w:t>
      </w:r>
    </w:p>
    <w:p>
      <w:r>
        <w:t>- Find response response day forget will admit.</w:t>
      </w:r>
    </w:p>
    <w:p>
      <w:r>
        <w:t>[1] Haley Ingram, Chavez, Bennett and Hall (2022)</w:t>
      </w:r>
    </w:p>
    <w:p>
      <w:r>
        <w:t>Footnote: South option opportunity mention training.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16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