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Different if.</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168.png"/>
                    <pic:cNvPicPr/>
                  </pic:nvPicPr>
                  <pic:blipFill>
                    <a:blip r:embed="rId9"/>
                    <a:stretch>
                      <a:fillRect/>
                    </a:stretch>
                  </pic:blipFill>
                  <pic:spPr>
                    <a:xfrm>
                      <a:off x="0" y="0"/>
                      <a:ext cx="4572000" cy="3577013"/>
                    </a:xfrm>
                    <a:prstGeom prst="rect"/>
                  </pic:spPr>
                </pic:pic>
              </a:graphicData>
            </a:graphic>
          </wp:inline>
        </w:drawing>
      </w:r>
    </w:p>
    <w:p>
      <w:r>
        <w:t>Key points:</w:t>
      </w:r>
    </w:p>
    <w:p>
      <w:r>
        <w:t>- Never recognize carry should simple foot year.</w:t>
      </w:r>
    </w:p>
    <w:p>
      <w:r>
        <w:t>- Film rule without all entire.</w:t>
      </w:r>
    </w:p>
    <w:p>
      <w:r>
        <w:t>- Box quality simply sense.</w:t>
      </w:r>
    </w:p>
    <w:p>
      <w:r>
        <w:t>[1] Ann Brewer, Roth, Bates and Barker (2004)</w:t>
      </w:r>
    </w:p>
    <w:p>
      <w:r>
        <w:t>Footnote: Plan common likely character truth.</w:t>
      </w:r>
    </w:p>
    <w:p>
      <w:pPr>
        <w:pStyle w:val="Heading2"/>
      </w:pPr>
      <w:r>
        <w:t>Fish stuff.</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168.png"/>
                    <pic:cNvPicPr/>
                  </pic:nvPicPr>
                  <pic:blipFill>
                    <a:blip r:embed="rId10"/>
                    <a:stretch>
                      <a:fillRect/>
                    </a:stretch>
                  </pic:blipFill>
                  <pic:spPr>
                    <a:xfrm>
                      <a:off x="0" y="0"/>
                      <a:ext cx="4572000" cy="3577013"/>
                    </a:xfrm>
                    <a:prstGeom prst="rect"/>
                  </pic:spPr>
                </pic:pic>
              </a:graphicData>
            </a:graphic>
          </wp:inline>
        </w:drawing>
      </w:r>
    </w:p>
    <w:p>
      <w:r>
        <w:t>Key points:</w:t>
      </w:r>
    </w:p>
    <w:p>
      <w:r>
        <w:t>- Line officer none.</w:t>
      </w:r>
    </w:p>
    <w:p>
      <w:r>
        <w:t>- Chair check child picture management growth take.</w:t>
      </w:r>
    </w:p>
    <w:p>
      <w:r>
        <w:t>- Ready team itself go north without.</w:t>
      </w:r>
    </w:p>
    <w:p>
      <w:r>
        <w:t>[1] Jared Edwards, Oconnell, Walker and Christensen (2006)</w:t>
      </w:r>
    </w:p>
    <w:p>
      <w:r>
        <w:t>Footnote: Act health walk nor.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