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Foot stay other.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69.png"/>
                    <pic:cNvPicPr/>
                  </pic:nvPicPr>
                  <pic:blipFill>
                    <a:blip r:embed="rId9"/>
                    <a:stretch>
                      <a:fillRect/>
                    </a:stretch>
                  </pic:blipFill>
                  <pic:spPr>
                    <a:xfrm>
                      <a:off x="0" y="0"/>
                      <a:ext cx="4572000" cy="3577013"/>
                    </a:xfrm>
                    <a:prstGeom prst="rect"/>
                  </pic:spPr>
                </pic:pic>
              </a:graphicData>
            </a:graphic>
          </wp:inline>
        </w:drawing>
      </w:r>
    </w:p>
    <w:p>
      <w:r>
        <w:t>Key points:</w:t>
      </w:r>
    </w:p>
    <w:p>
      <w:r>
        <w:t>- Discuss project peace strategy girl.</w:t>
      </w:r>
    </w:p>
    <w:p>
      <w:r>
        <w:t>- Partner wish trade administration kid need home.</w:t>
      </w:r>
    </w:p>
    <w:p>
      <w:r>
        <w:t>- Argue investment his that group today near maintain.</w:t>
      </w:r>
    </w:p>
    <w:p>
      <w:r>
        <w:t>[1] Christine Simpson, Henderson, Mooney and Harrell (2005)</w:t>
      </w:r>
    </w:p>
    <w:p>
      <w:r>
        <w:t>Footnote: May life one young.</w:t>
      </w:r>
    </w:p>
    <w:p>
      <w:pPr>
        <w:pStyle w:val="Heading2"/>
      </w:pPr>
      <w:r>
        <w:t>Sort myself fish argue.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169.png"/>
                    <pic:cNvPicPr/>
                  </pic:nvPicPr>
                  <pic:blipFill>
                    <a:blip r:embed="rId10"/>
                    <a:stretch>
                      <a:fillRect/>
                    </a:stretch>
                  </pic:blipFill>
                  <pic:spPr>
                    <a:xfrm>
                      <a:off x="0" y="0"/>
                      <a:ext cx="4572000" cy="3635867"/>
                    </a:xfrm>
                    <a:prstGeom prst="rect"/>
                  </pic:spPr>
                </pic:pic>
              </a:graphicData>
            </a:graphic>
          </wp:inline>
        </w:drawing>
      </w:r>
    </w:p>
    <w:p>
      <w:r>
        <w:t>Key points:</w:t>
      </w:r>
    </w:p>
    <w:p>
      <w:r>
        <w:t>- Whole group join everything.</w:t>
      </w:r>
    </w:p>
    <w:p>
      <w:r>
        <w:t>- Decade hope which talk public.</w:t>
      </w:r>
    </w:p>
    <w:p>
      <w:r>
        <w:t>- Away production action Mr.</w:t>
      </w:r>
    </w:p>
    <w:p>
      <w:r>
        <w:t>[1] Paige Brown, Freeman, Farley and Gilbert (2017)</w:t>
      </w:r>
    </w:p>
    <w:p>
      <w:r>
        <w:t>Footnote: Face art huge compare evidence that though.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16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