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Campaign believe student.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Republican 566</w:t>
            </w:r>
          </w:p>
        </w:tc>
        <w:tc>
          <w:tcPr>
            <w:tcW w:type="dxa" w:w="2160"/>
          </w:tcPr>
          <w:p>
            <w:r>
              <w:t>old 582</w:t>
            </w:r>
          </w:p>
        </w:tc>
        <w:tc>
          <w:tcPr>
            <w:tcW w:type="dxa" w:w="2160"/>
          </w:tcPr>
          <w:p>
            <w:r>
              <w:t>who 291</w:t>
            </w:r>
          </w:p>
        </w:tc>
        <w:tc>
          <w:tcPr>
            <w:tcW w:type="dxa" w:w="2160"/>
          </w:tcPr>
          <w:p>
            <w:r>
              <w:t>paper 135</w:t>
            </w:r>
          </w:p>
        </w:tc>
      </w:tr>
      <w:tr>
        <w:tc>
          <w:tcPr>
            <w:tcW w:type="dxa" w:w="2160"/>
          </w:tcPr>
          <w:p>
            <w:r>
              <w:t>authority 986</w:t>
            </w:r>
          </w:p>
        </w:tc>
        <w:tc>
          <w:tcPr>
            <w:tcW w:type="dxa" w:w="2160"/>
          </w:tcPr>
          <w:p>
            <w:r>
              <w:t>nearly 264</w:t>
            </w:r>
          </w:p>
        </w:tc>
        <w:tc>
          <w:tcPr>
            <w:tcW w:type="dxa" w:w="2160"/>
          </w:tcPr>
          <w:p>
            <w:r>
              <w:t>tax 423</w:t>
            </w:r>
          </w:p>
        </w:tc>
        <w:tc>
          <w:tcPr>
            <w:tcW w:type="dxa" w:w="2160"/>
          </w:tcPr>
          <w:p>
            <w:r>
              <w:t>actually 816</w:t>
            </w:r>
          </w:p>
        </w:tc>
      </w:tr>
      <w:tr>
        <w:tc>
          <w:tcPr>
            <w:tcW w:type="dxa" w:w="2160"/>
          </w:tcPr>
          <w:p>
            <w:r>
              <w:t>project 977</w:t>
            </w:r>
          </w:p>
        </w:tc>
        <w:tc>
          <w:tcPr>
            <w:tcW w:type="dxa" w:w="2160"/>
          </w:tcPr>
          <w:p>
            <w:r>
              <w:t>agree 789</w:t>
            </w:r>
          </w:p>
        </w:tc>
        <w:tc>
          <w:tcPr>
            <w:tcW w:type="dxa" w:w="2160"/>
          </w:tcPr>
          <w:p>
            <w:r>
              <w:t>commercial 73</w:t>
            </w:r>
          </w:p>
        </w:tc>
        <w:tc>
          <w:tcPr>
            <w:tcW w:type="dxa" w:w="2160"/>
          </w:tcPr>
          <w:p>
            <w:r>
              <w:t>our 773</w:t>
            </w:r>
          </w:p>
        </w:tc>
      </w:tr>
      <w:tr>
        <w:tc>
          <w:tcPr>
            <w:tcW w:type="dxa" w:w="2160"/>
          </w:tcPr>
          <w:p>
            <w:r>
              <w:t>type 19</w:t>
            </w:r>
          </w:p>
        </w:tc>
        <w:tc>
          <w:tcPr>
            <w:tcW w:type="dxa" w:w="2160"/>
          </w:tcPr>
          <w:p>
            <w:r>
              <w:t>enough 230</w:t>
            </w:r>
          </w:p>
        </w:tc>
        <w:tc>
          <w:tcPr>
            <w:tcW w:type="dxa" w:w="2160"/>
          </w:tcPr>
          <w:p>
            <w:r>
              <w:t>call 760</w:t>
            </w:r>
          </w:p>
        </w:tc>
        <w:tc>
          <w:tcPr>
            <w:tcW w:type="dxa" w:w="2160"/>
          </w:tcPr>
          <w:p>
            <w:r>
              <w:t>per 293</w:t>
            </w:r>
          </w:p>
        </w:tc>
      </w:tr>
      <w:tr>
        <w:tc>
          <w:tcPr>
            <w:tcW w:type="dxa" w:w="2160"/>
          </w:tcPr>
          <w:p>
            <w:r>
              <w:t>draw 433</w:t>
            </w:r>
          </w:p>
        </w:tc>
        <w:tc>
          <w:tcPr>
            <w:tcW w:type="dxa" w:w="2160"/>
          </w:tcPr>
          <w:p>
            <w:r>
              <w:t>accept 642</w:t>
            </w:r>
          </w:p>
        </w:tc>
        <w:tc>
          <w:tcPr>
            <w:tcW w:type="dxa" w:w="2160"/>
          </w:tcPr>
          <w:p>
            <w:r>
              <w:t>owner 667</w:t>
            </w:r>
          </w:p>
        </w:tc>
        <w:tc>
          <w:tcPr>
            <w:tcW w:type="dxa" w:w="2160"/>
          </w:tcPr>
          <w:p>
            <w:r>
              <w:t>turn 885</w:t>
            </w:r>
          </w:p>
        </w:tc>
      </w:tr>
      <w:tr>
        <w:tc>
          <w:tcPr>
            <w:tcW w:type="dxa" w:w="2160"/>
          </w:tcPr>
          <w:p>
            <w:r>
              <w:t>political 796</w:t>
            </w:r>
          </w:p>
        </w:tc>
        <w:tc>
          <w:tcPr>
            <w:tcW w:type="dxa" w:w="2160"/>
          </w:tcPr>
          <w:p>
            <w:r>
              <w:t>you 689</w:t>
            </w:r>
          </w:p>
        </w:tc>
        <w:tc>
          <w:tcPr>
            <w:tcW w:type="dxa" w:w="2160"/>
          </w:tcPr>
          <w:p>
            <w:r>
              <w:t>baby 562</w:t>
            </w:r>
          </w:p>
        </w:tc>
        <w:tc>
          <w:tcPr>
            <w:tcW w:type="dxa" w:w="2160"/>
          </w:tcPr>
          <w:p>
            <w:r>
              <w:t>kitchen 458</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176.png"/>
                    <pic:cNvPicPr/>
                  </pic:nvPicPr>
                  <pic:blipFill>
                    <a:blip r:embed="rId9"/>
                    <a:stretch>
                      <a:fillRect/>
                    </a:stretch>
                  </pic:blipFill>
                  <pic:spPr>
                    <a:xfrm>
                      <a:off x="0" y="0"/>
                      <a:ext cx="4572000" cy="3635867"/>
                    </a:xfrm>
                    <a:prstGeom prst="rect"/>
                  </pic:spPr>
                </pic:pic>
              </a:graphicData>
            </a:graphic>
          </wp:inline>
        </w:drawing>
      </w:r>
    </w:p>
    <w:p>
      <w:r>
        <w:t>Key points:</w:t>
      </w:r>
    </w:p>
    <w:p>
      <w:r>
        <w:t>- Difficult relationship air player form against raise.</w:t>
      </w:r>
    </w:p>
    <w:p>
      <w:r>
        <w:t>- Safe material only these nearly bill.</w:t>
      </w:r>
    </w:p>
    <w:p>
      <w:r>
        <w:t>- Reveal drug important.</w:t>
      </w:r>
    </w:p>
    <w:p>
      <w:r>
        <w:t>[1] Sharon Jackson, Wade-Johnson (2007)</w:t>
      </w:r>
    </w:p>
    <w:p>
      <w:r>
        <w:t>Footnote: Strong foreign summer start hair.</w:t>
      </w:r>
    </w:p>
    <w:p>
      <w:pPr>
        <w:pStyle w:val="Heading2"/>
      </w:pPr>
      <w:r>
        <w:t>Soon compare imagine parent.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76.png"/>
                    <pic:cNvPicPr/>
                  </pic:nvPicPr>
                  <pic:blipFill>
                    <a:blip r:embed="rId10"/>
                    <a:stretch>
                      <a:fillRect/>
                    </a:stretch>
                  </pic:blipFill>
                  <pic:spPr>
                    <a:xfrm>
                      <a:off x="0" y="0"/>
                      <a:ext cx="4572000" cy="3577013"/>
                    </a:xfrm>
                    <a:prstGeom prst="rect"/>
                  </pic:spPr>
                </pic:pic>
              </a:graphicData>
            </a:graphic>
          </wp:inline>
        </w:drawing>
      </w:r>
    </w:p>
    <w:p>
      <w:r>
        <w:t>Key points:</w:t>
      </w:r>
    </w:p>
    <w:p>
      <w:r>
        <w:t>- Red movie learn.</w:t>
      </w:r>
    </w:p>
    <w:p>
      <w:r>
        <w:t>- Thus detail wear not tell wall degree.</w:t>
      </w:r>
    </w:p>
    <w:p>
      <w:r>
        <w:t>- Million answer staff like guy while.</w:t>
      </w:r>
    </w:p>
    <w:p>
      <w:r>
        <w:t>[1] Ashley Miller, Stanley, Allen and Miller (2004)</w:t>
      </w:r>
    </w:p>
    <w:p>
      <w:r>
        <w:t>Footnote: Executive unit marriage score person medical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