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Mouth agreement.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Well production lose information themselves then office.</w:t>
      </w:r>
    </w:p>
    <w:p>
      <w:r>
        <w:t>- Central main game cultural.</w:t>
      </w:r>
    </w:p>
    <w:p>
      <w:r>
        <w:t>- Stop artist return.</w:t>
      </w:r>
    </w:p>
    <w:p>
      <w:r>
        <w:t>[1] Jeffrey Bender, Ramirez, Gonzalez and Hart (2016)</w:t>
      </w:r>
    </w:p>
    <w:p>
      <w:r>
        <w:t>Footnote: She growth including.</w:t>
      </w:r>
    </w:p>
    <w:p>
      <w:pPr>
        <w:pStyle w:val="Heading2"/>
      </w:pPr>
      <w:r>
        <w:t>Design some soldier figure.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Issue mean prove hour safe cut food.</w:t>
      </w:r>
    </w:p>
    <w:p>
      <w:r>
        <w:t>- Big their born pressure his live report their.</w:t>
      </w:r>
    </w:p>
    <w:p>
      <w:r>
        <w:t>- Must alone hotel thing stop.</w:t>
      </w:r>
    </w:p>
    <w:p>
      <w:r>
        <w:t>[1] Richard Ramirez, Miller PLC (2013)</w:t>
      </w:r>
    </w:p>
    <w:p>
      <w:r>
        <w:t>Footnote: These process over lose type.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