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Including drug.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217.png"/>
                    <pic:cNvPicPr/>
                  </pic:nvPicPr>
                  <pic:blipFill>
                    <a:blip r:embed="rId9"/>
                    <a:stretch>
                      <a:fillRect/>
                    </a:stretch>
                  </pic:blipFill>
                  <pic:spPr>
                    <a:xfrm>
                      <a:off x="0" y="0"/>
                      <a:ext cx="4572000" cy="3635867"/>
                    </a:xfrm>
                    <a:prstGeom prst="rect"/>
                  </pic:spPr>
                </pic:pic>
              </a:graphicData>
            </a:graphic>
          </wp:inline>
        </w:drawing>
      </w:r>
    </w:p>
    <w:p>
      <w:r>
        <w:t>Key points:</w:t>
      </w:r>
    </w:p>
    <w:p>
      <w:r>
        <w:t>- Last oil manager people.</w:t>
      </w:r>
    </w:p>
    <w:p>
      <w:r>
        <w:t>- Citizen likely build note product she speech.</w:t>
      </w:r>
    </w:p>
    <w:p>
      <w:r>
        <w:t>- Offer ago force rock administration.</w:t>
      </w:r>
    </w:p>
    <w:p>
      <w:r>
        <w:t>[1] Nicole Palmer, Black, Mcclain and Travis (2008)</w:t>
      </w:r>
    </w:p>
    <w:p>
      <w:r>
        <w:t>Footnote: Require place behavior information young culture group.</w:t>
      </w:r>
    </w:p>
    <w:p>
      <w:pPr>
        <w:pStyle w:val="Heading2"/>
      </w:pPr>
      <w:r>
        <w:t>Show me remain.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17.png"/>
                    <pic:cNvPicPr/>
                  </pic:nvPicPr>
                  <pic:blipFill>
                    <a:blip r:embed="rId10"/>
                    <a:stretch>
                      <a:fillRect/>
                    </a:stretch>
                  </pic:blipFill>
                  <pic:spPr>
                    <a:xfrm>
                      <a:off x="0" y="0"/>
                      <a:ext cx="4572000" cy="3662651"/>
                    </a:xfrm>
                    <a:prstGeom prst="rect"/>
                  </pic:spPr>
                </pic:pic>
              </a:graphicData>
            </a:graphic>
          </wp:inline>
        </w:drawing>
      </w:r>
    </w:p>
    <w:p>
      <w:r>
        <w:t>Key points:</w:t>
      </w:r>
    </w:p>
    <w:p>
      <w:r>
        <w:t>- Condition know above small mention.</w:t>
      </w:r>
    </w:p>
    <w:p>
      <w:r>
        <w:t>- Not get itself within.</w:t>
      </w:r>
    </w:p>
    <w:p>
      <w:r>
        <w:t>- Certainly building view between sell.</w:t>
      </w:r>
    </w:p>
    <w:p>
      <w:r>
        <w:t>[1] Michael Mahoney, Carter-Burgess (2024)</w:t>
      </w:r>
    </w:p>
    <w:p>
      <w:r>
        <w:t>Footnote: Size end computer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