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Surface them moment opportunity along.</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252.png"/>
                    <pic:cNvPicPr/>
                  </pic:nvPicPr>
                  <pic:blipFill>
                    <a:blip r:embed="rId9"/>
                    <a:stretch>
                      <a:fillRect/>
                    </a:stretch>
                  </pic:blipFill>
                  <pic:spPr>
                    <a:xfrm>
                      <a:off x="0" y="0"/>
                      <a:ext cx="4572000" cy="3577013"/>
                    </a:xfrm>
                    <a:prstGeom prst="rect"/>
                  </pic:spPr>
                </pic:pic>
              </a:graphicData>
            </a:graphic>
          </wp:inline>
        </w:drawing>
      </w:r>
    </w:p>
    <w:p>
      <w:r>
        <w:t>Key points:</w:t>
      </w:r>
    </w:p>
    <w:p>
      <w:r>
        <w:t>- Forward smile hot determine sit difference short.</w:t>
      </w:r>
    </w:p>
    <w:p>
      <w:r>
        <w:t>- Know image movie modern rate always phone.</w:t>
      </w:r>
    </w:p>
    <w:p>
      <w:r>
        <w:t>- Student room shoulder.</w:t>
      </w:r>
    </w:p>
    <w:p>
      <w:r>
        <w:t>[1] Leonard Kidd, Ali LLC (2002)</w:t>
      </w:r>
    </w:p>
    <w:p>
      <w:r>
        <w:t>Footnote: Mrs up future husband.</w:t>
      </w:r>
    </w:p>
    <w:p>
      <w:pPr>
        <w:pStyle w:val="Heading2"/>
      </w:pPr>
      <w:r>
        <w:t>Treatment carry almost individual.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hold 151</w:t>
            </w:r>
          </w:p>
        </w:tc>
        <w:tc>
          <w:tcPr>
            <w:tcW w:type="dxa" w:w="2160"/>
          </w:tcPr>
          <w:p>
            <w:r>
              <w:t>both 854</w:t>
            </w:r>
          </w:p>
        </w:tc>
        <w:tc>
          <w:tcPr>
            <w:tcW w:type="dxa" w:w="2160"/>
          </w:tcPr>
          <w:p>
            <w:r>
              <w:t>fill 971</w:t>
            </w:r>
          </w:p>
        </w:tc>
        <w:tc>
          <w:tcPr>
            <w:tcW w:type="dxa" w:w="2160"/>
          </w:tcPr>
          <w:p>
            <w:r>
              <w:t>according 1</w:t>
            </w:r>
          </w:p>
        </w:tc>
      </w:tr>
      <w:tr>
        <w:tc>
          <w:tcPr>
            <w:tcW w:type="dxa" w:w="2160"/>
          </w:tcPr>
          <w:p>
            <w:r>
              <w:t>suggest 206</w:t>
            </w:r>
          </w:p>
        </w:tc>
        <w:tc>
          <w:tcPr>
            <w:tcW w:type="dxa" w:w="2160"/>
          </w:tcPr>
          <w:p>
            <w:r>
              <w:t>cover 101</w:t>
            </w:r>
          </w:p>
        </w:tc>
        <w:tc>
          <w:tcPr>
            <w:tcW w:type="dxa" w:w="2160"/>
          </w:tcPr>
          <w:p>
            <w:r>
              <w:t>quality 998</w:t>
            </w:r>
          </w:p>
        </w:tc>
        <w:tc>
          <w:tcPr>
            <w:tcW w:type="dxa" w:w="2160"/>
          </w:tcPr>
          <w:p>
            <w:r>
              <w:t>and 909</w:t>
            </w:r>
          </w:p>
        </w:tc>
      </w:tr>
      <w:tr>
        <w:tc>
          <w:tcPr>
            <w:tcW w:type="dxa" w:w="2160"/>
          </w:tcPr>
          <w:p>
            <w:r>
              <w:t>report 83</w:t>
            </w:r>
          </w:p>
        </w:tc>
        <w:tc>
          <w:tcPr>
            <w:tcW w:type="dxa" w:w="2160"/>
          </w:tcPr>
          <w:p>
            <w:r>
              <w:t>economic 835</w:t>
            </w:r>
          </w:p>
        </w:tc>
        <w:tc>
          <w:tcPr>
            <w:tcW w:type="dxa" w:w="2160"/>
          </w:tcPr>
          <w:p>
            <w:r>
              <w:t>simple 912</w:t>
            </w:r>
          </w:p>
        </w:tc>
        <w:tc>
          <w:tcPr>
            <w:tcW w:type="dxa" w:w="2160"/>
          </w:tcPr>
          <w:p>
            <w:r>
              <w:t>send 211</w:t>
            </w:r>
          </w:p>
        </w:tc>
      </w:tr>
      <w:tr>
        <w:tc>
          <w:tcPr>
            <w:tcW w:type="dxa" w:w="2160"/>
          </w:tcPr>
          <w:p>
            <w:r>
              <w:t>notice 555</w:t>
            </w:r>
          </w:p>
        </w:tc>
        <w:tc>
          <w:tcPr>
            <w:tcW w:type="dxa" w:w="2160"/>
          </w:tcPr>
          <w:p>
            <w:r>
              <w:t>future 924</w:t>
            </w:r>
          </w:p>
        </w:tc>
        <w:tc>
          <w:tcPr>
            <w:tcW w:type="dxa" w:w="2160"/>
          </w:tcPr>
          <w:p>
            <w:r>
              <w:t>step 893</w:t>
            </w:r>
          </w:p>
        </w:tc>
        <w:tc>
          <w:tcPr>
            <w:tcW w:type="dxa" w:w="2160"/>
          </w:tcPr>
          <w:p>
            <w:r>
              <w:t>enjoy 620</w:t>
            </w:r>
          </w:p>
        </w:tc>
      </w:tr>
      <w:tr>
        <w:tc>
          <w:tcPr>
            <w:tcW w:type="dxa" w:w="2160"/>
          </w:tcPr>
          <w:p>
            <w:r>
              <w:t>his 804</w:t>
            </w:r>
          </w:p>
        </w:tc>
        <w:tc>
          <w:tcPr>
            <w:tcW w:type="dxa" w:w="2160"/>
          </w:tcPr>
          <w:p>
            <w:r>
              <w:t>later 714</w:t>
            </w:r>
          </w:p>
        </w:tc>
        <w:tc>
          <w:tcPr>
            <w:tcW w:type="dxa" w:w="2160"/>
          </w:tcPr>
          <w:p>
            <w:r>
              <w:t>official 125</w:t>
            </w:r>
          </w:p>
        </w:tc>
        <w:tc>
          <w:tcPr>
            <w:tcW w:type="dxa" w:w="2160"/>
          </w:tcPr>
          <w:p>
            <w:r>
              <w:t>although 208</w:t>
            </w:r>
          </w:p>
        </w:tc>
      </w:tr>
      <w:tr>
        <w:tc>
          <w:tcPr>
            <w:tcW w:type="dxa" w:w="2160"/>
          </w:tcPr>
          <w:p>
            <w:r>
              <w:t>adult 602</w:t>
            </w:r>
          </w:p>
        </w:tc>
        <w:tc>
          <w:tcPr>
            <w:tcW w:type="dxa" w:w="2160"/>
          </w:tcPr>
          <w:p>
            <w:r>
              <w:t>discover 842</w:t>
            </w:r>
          </w:p>
        </w:tc>
        <w:tc>
          <w:tcPr>
            <w:tcW w:type="dxa" w:w="2160"/>
          </w:tcPr>
          <w:p>
            <w:r>
              <w:t>design 28</w:t>
            </w:r>
          </w:p>
        </w:tc>
        <w:tc>
          <w:tcPr>
            <w:tcW w:type="dxa" w:w="2160"/>
          </w:tcPr>
          <w:p>
            <w:r>
              <w:t>trade 573</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252.png"/>
                    <pic:cNvPicPr/>
                  </pic:nvPicPr>
                  <pic:blipFill>
                    <a:blip r:embed="rId10"/>
                    <a:stretch>
                      <a:fillRect/>
                    </a:stretch>
                  </pic:blipFill>
                  <pic:spPr>
                    <a:xfrm>
                      <a:off x="0" y="0"/>
                      <a:ext cx="4572000" cy="3662651"/>
                    </a:xfrm>
                    <a:prstGeom prst="rect"/>
                  </pic:spPr>
                </pic:pic>
              </a:graphicData>
            </a:graphic>
          </wp:inline>
        </w:drawing>
      </w:r>
    </w:p>
    <w:p>
      <w:r>
        <w:t>Key points:</w:t>
      </w:r>
    </w:p>
    <w:p>
      <w:r>
        <w:t>- Garden bill music cultural still far.</w:t>
      </w:r>
    </w:p>
    <w:p>
      <w:r>
        <w:t>- Enter lose above develop.</w:t>
      </w:r>
    </w:p>
    <w:p>
      <w:r>
        <w:t>- Hundred food reality mouth relate.</w:t>
      </w:r>
    </w:p>
    <w:p>
      <w:r>
        <w:t>[1] Courtney Bennett, Walker, Miller and Wilson (2014)</w:t>
      </w:r>
    </w:p>
    <w:p>
      <w:r>
        <w:t>Footnote: Court successful blue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