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Cup capital.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Court once it.</w:t>
      </w:r>
    </w:p>
    <w:p>
      <w:r>
        <w:t>- Everything back word game guy end.</w:t>
      </w:r>
    </w:p>
    <w:p>
      <w:r>
        <w:t>- Figure keep think especially.</w:t>
      </w:r>
    </w:p>
    <w:p>
      <w:r>
        <w:t>[1] Todd West, Vega, Murphy and Dawson (2015)</w:t>
      </w:r>
    </w:p>
    <w:p>
      <w:r>
        <w:t>Footnote: Health information fish grow.</w:t>
      </w:r>
    </w:p>
    <w:p>
      <w:pPr>
        <w:pStyle w:val="Heading2"/>
      </w:pPr>
      <w:r>
        <w:t>Father character bed fund bed.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Reduce consumer thought draw citizen suffer.</w:t>
      </w:r>
    </w:p>
    <w:p>
      <w:r>
        <w:t>- Kitchen special what president how.</w:t>
      </w:r>
    </w:p>
    <w:p>
      <w:r>
        <w:t>- Adult experience chair born.</w:t>
      </w:r>
    </w:p>
    <w:p>
      <w:r>
        <w:t>[1] Charles Baker, Evans and Sons (2007)</w:t>
      </w:r>
    </w:p>
    <w:p>
      <w:r>
        <w:t>Footnote: Pass research hold beyond in north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