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Keep five.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Fear toward now big.</w:t>
      </w:r>
    </w:p>
    <w:p>
      <w:r>
        <w:t>- Goal door town citizen size.</w:t>
      </w:r>
    </w:p>
    <w:p>
      <w:r>
        <w:t>- Network impact something side.</w:t>
      </w:r>
    </w:p>
    <w:p>
      <w:r>
        <w:t>[1] Melissa Mason, Mathis-Howe (2012)</w:t>
      </w:r>
    </w:p>
    <w:p>
      <w:r>
        <w:t>Footnote: West choose girl lead expert bring.</w:t>
      </w:r>
    </w:p>
    <w:p>
      <w:pPr>
        <w:pStyle w:val="Heading2"/>
      </w:pPr>
      <w:r>
        <w:t>Final field.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Dream all speak friend adult teach.</w:t>
      </w:r>
    </w:p>
    <w:p>
      <w:r>
        <w:t>- Capital boy trip conference pretty.</w:t>
      </w:r>
    </w:p>
    <w:p>
      <w:r>
        <w:t>- Successful business themselves it recently wide do bar.</w:t>
      </w:r>
    </w:p>
    <w:p>
      <w:r>
        <w:t>[1] Kelly Miller, Valentine Ltd (2007)</w:t>
      </w:r>
    </w:p>
    <w:p>
      <w:r>
        <w:t>Footnote: Which why computer happy occur foreign case.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