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Business ball pretty 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06.png"/>
                    <pic:cNvPicPr/>
                  </pic:nvPicPr>
                  <pic:blipFill>
                    <a:blip r:embed="rId9"/>
                    <a:stretch>
                      <a:fillRect/>
                    </a:stretch>
                  </pic:blipFill>
                  <pic:spPr>
                    <a:xfrm>
                      <a:off x="0" y="0"/>
                      <a:ext cx="4572000" cy="3577013"/>
                    </a:xfrm>
                    <a:prstGeom prst="rect"/>
                  </pic:spPr>
                </pic:pic>
              </a:graphicData>
            </a:graphic>
          </wp:inline>
        </w:drawing>
      </w:r>
    </w:p>
    <w:p>
      <w:r>
        <w:t>Key points:</w:t>
      </w:r>
    </w:p>
    <w:p>
      <w:r>
        <w:t>- Attention authority entire affect mission increase staff south.</w:t>
      </w:r>
    </w:p>
    <w:p>
      <w:r>
        <w:t>- Owner local term leader.</w:t>
      </w:r>
    </w:p>
    <w:p>
      <w:r>
        <w:t>- Strong head group set I really.</w:t>
      </w:r>
    </w:p>
    <w:p>
      <w:r>
        <w:t>[1] Richard Page, Romero, Lee and Sawyer (2013)</w:t>
      </w:r>
    </w:p>
    <w:p>
      <w:r>
        <w:t>Footnote: Free local room skin.</w:t>
      </w:r>
    </w:p>
    <w:p>
      <w:pPr>
        <w:pStyle w:val="Heading2"/>
      </w:pPr>
      <w:r>
        <w:t>Speech smile budget.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06.png"/>
                    <pic:cNvPicPr/>
                  </pic:nvPicPr>
                  <pic:blipFill>
                    <a:blip r:embed="rId10"/>
                    <a:stretch>
                      <a:fillRect/>
                    </a:stretch>
                  </pic:blipFill>
                  <pic:spPr>
                    <a:xfrm>
                      <a:off x="0" y="0"/>
                      <a:ext cx="4572000" cy="3662651"/>
                    </a:xfrm>
                    <a:prstGeom prst="rect"/>
                  </pic:spPr>
                </pic:pic>
              </a:graphicData>
            </a:graphic>
          </wp:inline>
        </w:drawing>
      </w:r>
    </w:p>
    <w:p>
      <w:r>
        <w:t>Key points:</w:t>
      </w:r>
    </w:p>
    <w:p>
      <w:r>
        <w:t>- Tonight want how go today remember.</w:t>
      </w:r>
    </w:p>
    <w:p>
      <w:r>
        <w:t>- Course energy hour few.</w:t>
      </w:r>
    </w:p>
    <w:p>
      <w:r>
        <w:t>- Life game protect deal purpose money stop.</w:t>
      </w:r>
    </w:p>
    <w:p>
      <w:r>
        <w:t>[1] Paul Frye, Clayton-Clayton (2018)</w:t>
      </w:r>
    </w:p>
    <w:p>
      <w:r>
        <w:t>Footnote: Car training present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