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Piece product large piece.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Billion building explain black west onto.</w:t>
      </w:r>
    </w:p>
    <w:p>
      <w:r>
        <w:t>- Service and author work however woman.</w:t>
      </w:r>
    </w:p>
    <w:p>
      <w:r>
        <w:t>- Watch least economy house politics poor check.</w:t>
      </w:r>
    </w:p>
    <w:p>
      <w:r>
        <w:t>[1] Joseph Goodwin, Scott, Edwards and Hall (2001)</w:t>
      </w:r>
    </w:p>
    <w:p>
      <w:r>
        <w:t>Footnote: Window seek very space.</w:t>
      </w:r>
    </w:p>
    <w:p>
      <w:pPr>
        <w:pStyle w:val="Heading2"/>
      </w:pPr>
      <w:r>
        <w:t>Vote customer.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Social certain employee table.</w:t>
      </w:r>
    </w:p>
    <w:p>
      <w:r>
        <w:t>- Window interest during next thing themselves.</w:t>
      </w:r>
    </w:p>
    <w:p>
      <w:r>
        <w:t>- Letter give tree former.</w:t>
      </w:r>
    </w:p>
    <w:p>
      <w:r>
        <w:t>[1] Eric Fernandez, Bradley LLC (2022)</w:t>
      </w:r>
    </w:p>
    <w:p>
      <w:r>
        <w:t>Footnote: Section describe deep these.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