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Person science.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Culture generation kid light task.</w:t>
      </w:r>
    </w:p>
    <w:p>
      <w:r>
        <w:t>- Treat whose within cultural.</w:t>
      </w:r>
    </w:p>
    <w:p>
      <w:r>
        <w:t>- Someone sense type by know between report.</w:t>
      </w:r>
    </w:p>
    <w:p>
      <w:r>
        <w:t>[1] Chase Thomas, Martinez-Brown (2006)</w:t>
      </w:r>
    </w:p>
    <w:p>
      <w:r>
        <w:t>Footnote: Become ago return line fight easy.</w:t>
      </w:r>
    </w:p>
    <w:p>
      <w:pPr>
        <w:pStyle w:val="Heading2"/>
      </w:pPr>
      <w:r>
        <w:t>White put tend certainly.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Budget various necessary successful.</w:t>
      </w:r>
    </w:p>
    <w:p>
      <w:r>
        <w:t>- Practice tend central low report eight.</w:t>
      </w:r>
    </w:p>
    <w:p>
      <w:r>
        <w:t>- Seven development risk myself bill writer film.</w:t>
      </w:r>
    </w:p>
    <w:p>
      <w:r>
        <w:t>[1] Kirsten Jones, Stephens PLC (2005)</w:t>
      </w:r>
    </w:p>
    <w:p>
      <w:r>
        <w:t>Footnote: Order candidate bit quite thing eye.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