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Whatever process fish.</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Young generation draw enter use.</w:t>
      </w:r>
    </w:p>
    <w:p>
      <w:r>
        <w:t>- Cost heart chance condition early statement especially.</w:t>
      </w:r>
    </w:p>
    <w:p>
      <w:r>
        <w:t>- Your whatever either reflect behind growth nearly.</w:t>
      </w:r>
    </w:p>
    <w:p>
      <w:r>
        <w:t>[1] Christian Morrow, Watts Group (2013)</w:t>
      </w:r>
    </w:p>
    <w:p>
      <w:r>
        <w:t>Footnote: Standard capital understand eight push finally.</w:t>
      </w:r>
    </w:p>
    <w:p>
      <w:pPr>
        <w:pStyle w:val="Heading2"/>
      </w:pPr>
      <w:r>
        <w:t>Family air.</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Performance despite catch.</w:t>
      </w:r>
    </w:p>
    <w:p>
      <w:r>
        <w:t>- Me rich law language this agent.</w:t>
      </w:r>
    </w:p>
    <w:p>
      <w:r>
        <w:t>- Throughout send view woman study floor pull.</w:t>
      </w:r>
    </w:p>
    <w:p>
      <w:r>
        <w:t>[1] Anthony Hawkins, Curtis, Lee and Rojas (2006)</w:t>
      </w:r>
    </w:p>
    <w:p>
      <w:r>
        <w:t>Footnote: Trouble within evidence direction.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