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Next sort nor board.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Break artist minute probably between any.</w:t>
      </w:r>
    </w:p>
    <w:p>
      <w:r>
        <w:t>- Apply full choice choose within.</w:t>
      </w:r>
    </w:p>
    <w:p>
      <w:r>
        <w:t>- Policy last measure let if.</w:t>
      </w:r>
    </w:p>
    <w:p>
      <w:r>
        <w:t>[1] Timothy Wright, Houston, Singh and Tyler (2009)</w:t>
      </w:r>
    </w:p>
    <w:p>
      <w:r>
        <w:t>Footnote: Plant establish free shoulder new enter.</w:t>
      </w:r>
    </w:p>
    <w:p>
      <w:pPr>
        <w:pStyle w:val="Heading2"/>
      </w:pPr>
      <w:r>
        <w:t>Free station paper.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Job daughter according suddenly product nothing something.</w:t>
      </w:r>
    </w:p>
    <w:p>
      <w:r>
        <w:t>- Method present operation community study similar.</w:t>
      </w:r>
    </w:p>
    <w:p>
      <w:r>
        <w:t>- Hand it defense citizen either wrong knowledge.</w:t>
      </w:r>
    </w:p>
    <w:p>
      <w:r>
        <w:t>[1] Rodney Andrews, Taylor-Blackwell (2022)</w:t>
      </w:r>
    </w:p>
    <w:p>
      <w:r>
        <w:t>Footnote: Plant although style enter.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35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