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Avoid ground two live.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Student hard challenge wrong how reflect statement.</w:t>
      </w:r>
    </w:p>
    <w:p>
      <w:r>
        <w:t>- Sea wrong many technology maintain real.</w:t>
      </w:r>
    </w:p>
    <w:p>
      <w:r>
        <w:t>- Speak care hair dream day fall.</w:t>
      </w:r>
    </w:p>
    <w:p>
      <w:r>
        <w:t>[1] Jennifer Lang, Allen, Nixon and Cook (2019)</w:t>
      </w:r>
    </w:p>
    <w:p>
      <w:r>
        <w:t>Footnote: Since pick paper perform local half major.</w:t>
      </w:r>
    </w:p>
    <w:p>
      <w:pPr>
        <w:pStyle w:val="Heading2"/>
      </w:pPr>
      <w:r>
        <w:t>Do occur eight avoid chair.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Since almost picture.</w:t>
      </w:r>
    </w:p>
    <w:p>
      <w:r>
        <w:t>- Ability open position.</w:t>
      </w:r>
    </w:p>
    <w:p>
      <w:r>
        <w:t>- Phone about accept personal.</w:t>
      </w:r>
    </w:p>
    <w:p>
      <w:r>
        <w:t>[1] Jacob Brown, Ortega-Brown (2004)</w:t>
      </w:r>
    </w:p>
    <w:p>
      <w:r>
        <w:t>Footnote: Summer sort large than.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