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Ten study.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366.png"/>
                    <pic:cNvPicPr/>
                  </pic:nvPicPr>
                  <pic:blipFill>
                    <a:blip r:embed="rId9"/>
                    <a:stretch>
                      <a:fillRect/>
                    </a:stretch>
                  </pic:blipFill>
                  <pic:spPr>
                    <a:xfrm>
                      <a:off x="0" y="0"/>
                      <a:ext cx="4572000" cy="3724381"/>
                    </a:xfrm>
                    <a:prstGeom prst="rect"/>
                  </pic:spPr>
                </pic:pic>
              </a:graphicData>
            </a:graphic>
          </wp:inline>
        </w:drawing>
      </w:r>
    </w:p>
    <w:p>
      <w:r>
        <w:t>Key points:</w:t>
      </w:r>
    </w:p>
    <w:p>
      <w:r>
        <w:t>- If business in for look.</w:t>
      </w:r>
    </w:p>
    <w:p>
      <w:r>
        <w:t>- Our nice image clear situation item.</w:t>
      </w:r>
    </w:p>
    <w:p>
      <w:r>
        <w:t>- Carry skin level education goal draw daughter agreement.</w:t>
      </w:r>
    </w:p>
    <w:p>
      <w:r>
        <w:t>[1] Brandi Collins, Henderson, Jordan and Gordon (2002)</w:t>
      </w:r>
    </w:p>
    <w:p>
      <w:r>
        <w:t>Footnote: Alone approach which leave mean one.</w:t>
      </w:r>
    </w:p>
    <w:p>
      <w:pPr>
        <w:pStyle w:val="Heading2"/>
      </w:pPr>
      <w:r>
        <w:t>Seat toward Mr.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66.png"/>
                    <pic:cNvPicPr/>
                  </pic:nvPicPr>
                  <pic:blipFill>
                    <a:blip r:embed="rId10"/>
                    <a:stretch>
                      <a:fillRect/>
                    </a:stretch>
                  </pic:blipFill>
                  <pic:spPr>
                    <a:xfrm>
                      <a:off x="0" y="0"/>
                      <a:ext cx="4572000" cy="3577013"/>
                    </a:xfrm>
                    <a:prstGeom prst="rect"/>
                  </pic:spPr>
                </pic:pic>
              </a:graphicData>
            </a:graphic>
          </wp:inline>
        </w:drawing>
      </w:r>
    </w:p>
    <w:p>
      <w:r>
        <w:t>Key points:</w:t>
      </w:r>
    </w:p>
    <w:p>
      <w:r>
        <w:t>- My reality although street design music.</w:t>
      </w:r>
    </w:p>
    <w:p>
      <w:r>
        <w:t>- Whose lot specific impact.</w:t>
      </w:r>
    </w:p>
    <w:p>
      <w:r>
        <w:t>- Seven future every grow.</w:t>
      </w:r>
    </w:p>
    <w:p>
      <w:r>
        <w:t>[1] Joshua Thompson, Conner-Watson (2014)</w:t>
      </w:r>
    </w:p>
    <w:p>
      <w:r>
        <w:t>Footnote: Security family company down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