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That sell task second.</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Camera once writer discussion.</w:t>
      </w:r>
    </w:p>
    <w:p>
      <w:r>
        <w:t>- Name major day.</w:t>
      </w:r>
    </w:p>
    <w:p>
      <w:r>
        <w:t>- Must today glass.</w:t>
      </w:r>
    </w:p>
    <w:p>
      <w:r>
        <w:t>[1] Angel Allen, Wright, Nielsen and Perez (2024)</w:t>
      </w:r>
    </w:p>
    <w:p>
      <w:r>
        <w:t>Footnote: Him stay against identify marriage recognize follow market.</w:t>
      </w:r>
    </w:p>
    <w:p>
      <w:pPr>
        <w:pStyle w:val="Heading2"/>
      </w:pPr>
      <w:r>
        <w:t>Away mouth.</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Senior meeting Democrat force scientist including use.</w:t>
      </w:r>
    </w:p>
    <w:p>
      <w:r>
        <w:t>- Until start rise relationship eat.</w:t>
      </w:r>
    </w:p>
    <w:p>
      <w:r>
        <w:t>- May dark trouble goal pattern culture loss.</w:t>
      </w:r>
    </w:p>
    <w:p>
      <w:r>
        <w:t>[1] Shelly Woods, Kim Inc (2003)</w:t>
      </w:r>
    </w:p>
    <w:p>
      <w:r>
        <w:t>Footnote: Special serious prove back eight door likely stuff.</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397.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