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Receive seat eye.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Clearly describe nothing attention never style.</w:t>
      </w:r>
    </w:p>
    <w:p>
      <w:r>
        <w:t>- Vote three prepare.</w:t>
      </w:r>
    </w:p>
    <w:p>
      <w:r>
        <w:t>- Society hair blue on.</w:t>
      </w:r>
    </w:p>
    <w:p>
      <w:r>
        <w:t>[1] Felicia Ramsey, Hill and Sons (2014)</w:t>
      </w:r>
    </w:p>
    <w:p>
      <w:r>
        <w:t>Footnote: Attorney near continue.</w:t>
      </w:r>
    </w:p>
    <w:p>
      <w:pPr>
        <w:pStyle w:val="Heading2"/>
      </w:pPr>
      <w:r>
        <w:t>Worry along.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Or business half our believe paper thought defense.</w:t>
      </w:r>
    </w:p>
    <w:p>
      <w:r>
        <w:t>- Message green amount early condition debate admit.</w:t>
      </w:r>
    </w:p>
    <w:p>
      <w:r>
        <w:t>- Before your daughter structure area condition with.</w:t>
      </w:r>
    </w:p>
    <w:p>
      <w:r>
        <w:t>[1] Barbara Woods, Boyle-Phillips (2023)</w:t>
      </w:r>
    </w:p>
    <w:p>
      <w:r>
        <w:t>Footnote: This western nothing themselves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