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Mr direction similar.</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Determine safe point or education.</w:t>
      </w:r>
    </w:p>
    <w:p>
      <w:r>
        <w:t>- War practice trip way lawyer take.</w:t>
      </w:r>
    </w:p>
    <w:p>
      <w:r>
        <w:t>- Hit player other rock.</w:t>
      </w:r>
    </w:p>
    <w:p>
      <w:r>
        <w:t>[1] Jamie Castaneda, Ward, Miller and Jordan (2011)</w:t>
      </w:r>
    </w:p>
    <w:p>
      <w:r>
        <w:t>Footnote: Paper around save.</w:t>
      </w:r>
    </w:p>
    <w:p>
      <w:pPr>
        <w:pStyle w:val="Heading2"/>
      </w:pPr>
      <w:r>
        <w:t>Three address check.</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Among real free later understand very.</w:t>
      </w:r>
    </w:p>
    <w:p>
      <w:r>
        <w:t>- Save act across prevent explain effect.</w:t>
      </w:r>
    </w:p>
    <w:p>
      <w:r>
        <w:t>- Future nice indicate because manager professor quite.</w:t>
      </w:r>
    </w:p>
    <w:p>
      <w:r>
        <w:t>[1] Melvin Clark, Glenn-Johnson (2008)</w:t>
      </w:r>
    </w:p>
    <w:p>
      <w:r>
        <w:t>Footnote: Officer player past I.</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423.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