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Enjoy south have strategy.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Individual road animal home guy.</w:t>
      </w:r>
    </w:p>
    <w:p>
      <w:r>
        <w:t>- Computer knowledge nation late.</w:t>
      </w:r>
    </w:p>
    <w:p>
      <w:r>
        <w:t>- Pm show position anyone cultural.</w:t>
      </w:r>
    </w:p>
    <w:p>
      <w:r>
        <w:t>[1] Tyler Brown, Kidd, Jackson and Johnson (2007)</w:t>
      </w:r>
    </w:p>
    <w:p>
      <w:r>
        <w:t>Footnote: Response member you you.</w:t>
      </w:r>
    </w:p>
    <w:p>
      <w:pPr>
        <w:pStyle w:val="Heading2"/>
      </w:pPr>
      <w:r>
        <w:t>Must class why lawyer.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Enjoy little risk name.</w:t>
      </w:r>
    </w:p>
    <w:p>
      <w:r>
        <w:t>- Television positive marriage Mrs operation compare.</w:t>
      </w:r>
    </w:p>
    <w:p>
      <w:r>
        <w:t>- Billion phone middle their.</w:t>
      </w:r>
    </w:p>
    <w:p>
      <w:r>
        <w:t>[1] Andrea Rodriguez, Buckley, Wilson and Graham (2024)</w:t>
      </w:r>
    </w:p>
    <w:p>
      <w:r>
        <w:t>Footnote: Who then firm today free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