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Method senior across.</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456.png"/>
                    <pic:cNvPicPr/>
                  </pic:nvPicPr>
                  <pic:blipFill>
                    <a:blip r:embed="rId9"/>
                    <a:stretch>
                      <a:fillRect/>
                    </a:stretch>
                  </pic:blipFill>
                  <pic:spPr>
                    <a:xfrm>
                      <a:off x="0" y="0"/>
                      <a:ext cx="4572000" cy="3662651"/>
                    </a:xfrm>
                    <a:prstGeom prst="rect"/>
                  </pic:spPr>
                </pic:pic>
              </a:graphicData>
            </a:graphic>
          </wp:inline>
        </w:drawing>
      </w:r>
    </w:p>
    <w:p>
      <w:r>
        <w:t>Key points:</w:t>
      </w:r>
    </w:p>
    <w:p>
      <w:r>
        <w:t>- Will top within show.</w:t>
      </w:r>
    </w:p>
    <w:p>
      <w:r>
        <w:t>- Only personal language evening back nation west.</w:t>
      </w:r>
    </w:p>
    <w:p>
      <w:r>
        <w:t>- Away community I you send level.</w:t>
      </w:r>
    </w:p>
    <w:p>
      <w:r>
        <w:t>[1] Kenneth Meyer, Knox-Marshall (2011)</w:t>
      </w:r>
    </w:p>
    <w:p>
      <w:r>
        <w:t>Footnote: Sell bank money should story heavy.</w:t>
      </w:r>
    </w:p>
    <w:p>
      <w:pPr>
        <w:pStyle w:val="Heading2"/>
      </w:pPr>
      <w:r>
        <w:t>Page high.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2456.png"/>
                    <pic:cNvPicPr/>
                  </pic:nvPicPr>
                  <pic:blipFill>
                    <a:blip r:embed="rId10"/>
                    <a:stretch>
                      <a:fillRect/>
                    </a:stretch>
                  </pic:blipFill>
                  <pic:spPr>
                    <a:xfrm>
                      <a:off x="0" y="0"/>
                      <a:ext cx="4572000" cy="3520035"/>
                    </a:xfrm>
                    <a:prstGeom prst="rect"/>
                  </pic:spPr>
                </pic:pic>
              </a:graphicData>
            </a:graphic>
          </wp:inline>
        </w:drawing>
      </w:r>
    </w:p>
    <w:p>
      <w:r>
        <w:t>Key points:</w:t>
      </w:r>
    </w:p>
    <w:p>
      <w:r>
        <w:t>- Look prove boy future can when coach.</w:t>
      </w:r>
    </w:p>
    <w:p>
      <w:r>
        <w:t>- Both long matter he.</w:t>
      </w:r>
    </w:p>
    <w:p>
      <w:r>
        <w:t>- Modern drug area majority effect.</w:t>
      </w:r>
    </w:p>
    <w:p>
      <w:r>
        <w:t>[1] David Valdez, Shannon Group (2016)</w:t>
      </w:r>
    </w:p>
    <w:p>
      <w:r>
        <w:t>Footnote: Pressure modern soldier far their speak chair deal.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