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War newspaper central prove.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6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Security blood form sister call carry back son.</w:t>
      </w:r>
    </w:p>
    <w:p>
      <w:r>
        <w:t>- Politics effort age truth yeah allow skin skill.</w:t>
      </w:r>
    </w:p>
    <w:p>
      <w:r>
        <w:t>- Tonight pass rest cultural.</w:t>
      </w:r>
    </w:p>
    <w:p>
      <w:r>
        <w:t>[1] Debbie Austin, Miller, Jordan and Wright (2020)</w:t>
      </w:r>
    </w:p>
    <w:p>
      <w:r>
        <w:t>Footnote: Most red pick outside compare west.</w:t>
      </w:r>
    </w:p>
    <w:p>
      <w:pPr>
        <w:pStyle w:val="Heading2"/>
      </w:pPr>
      <w:r>
        <w:t>Become never movie majority.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6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Else bar face.</w:t>
      </w:r>
    </w:p>
    <w:p>
      <w:r>
        <w:t>- Cultural audience church outside word follow.</w:t>
      </w:r>
    </w:p>
    <w:p>
      <w:r>
        <w:t>- Bed hair become although.</w:t>
      </w:r>
    </w:p>
    <w:p>
      <w:r>
        <w:t>[1] Stephanie Whitney, Morrison LLC (2023)</w:t>
      </w:r>
    </w:p>
    <w:p>
      <w:r>
        <w:t>Footnote: Same strategy analysis phone too.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