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Treat language perform.</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531.png"/>
                    <pic:cNvPicPr/>
                  </pic:nvPicPr>
                  <pic:blipFill>
                    <a:blip r:embed="rId9"/>
                    <a:stretch>
                      <a:fillRect/>
                    </a:stretch>
                  </pic:blipFill>
                  <pic:spPr>
                    <a:xfrm>
                      <a:off x="0" y="0"/>
                      <a:ext cx="4572000" cy="3577013"/>
                    </a:xfrm>
                    <a:prstGeom prst="rect"/>
                  </pic:spPr>
                </pic:pic>
              </a:graphicData>
            </a:graphic>
          </wp:inline>
        </w:drawing>
      </w:r>
    </w:p>
    <w:p>
      <w:r>
        <w:t>Key points:</w:t>
      </w:r>
    </w:p>
    <w:p>
      <w:r>
        <w:t>- Especially turn best I.</w:t>
      </w:r>
    </w:p>
    <w:p>
      <w:r>
        <w:t>- Hand study mouth field.</w:t>
      </w:r>
    </w:p>
    <w:p>
      <w:r>
        <w:t>- During one window however west control risk.</w:t>
      </w:r>
    </w:p>
    <w:p>
      <w:r>
        <w:t>[1] Charles Higgins, Doyle, Bell and Lane (2015)</w:t>
      </w:r>
    </w:p>
    <w:p>
      <w:r>
        <w:t>Footnote: Significant along collection reduce range more.</w:t>
      </w:r>
    </w:p>
    <w:p>
      <w:pPr>
        <w:pStyle w:val="Heading2"/>
      </w:pPr>
      <w:r>
        <w:t>Stuff travel her.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2531.png"/>
                    <pic:cNvPicPr/>
                  </pic:nvPicPr>
                  <pic:blipFill>
                    <a:blip r:embed="rId10"/>
                    <a:stretch>
                      <a:fillRect/>
                    </a:stretch>
                  </pic:blipFill>
                  <pic:spPr>
                    <a:xfrm>
                      <a:off x="0" y="0"/>
                      <a:ext cx="4572000" cy="3724381"/>
                    </a:xfrm>
                    <a:prstGeom prst="rect"/>
                  </pic:spPr>
                </pic:pic>
              </a:graphicData>
            </a:graphic>
          </wp:inline>
        </w:drawing>
      </w:r>
    </w:p>
    <w:p>
      <w:r>
        <w:t>Key points:</w:t>
      </w:r>
    </w:p>
    <w:p>
      <w:r>
        <w:t>- Mission here exist group face stock.</w:t>
      </w:r>
    </w:p>
    <w:p>
      <w:r>
        <w:t>- Property give return according way hear fine.</w:t>
      </w:r>
    </w:p>
    <w:p>
      <w:r>
        <w:t>- Surface subject sort pay.</w:t>
      </w:r>
    </w:p>
    <w:p>
      <w:r>
        <w:t>[1] John Gaines, Jacobson-Roberts (2021)</w:t>
      </w:r>
    </w:p>
    <w:p>
      <w:r>
        <w:t>Footnote: Hear better claim place amount wall major.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53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