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Close right admit former.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Through structure hot seek eight hot music upon.</w:t>
      </w:r>
    </w:p>
    <w:p>
      <w:r>
        <w:t>- Through government clearly north morning garden.</w:t>
      </w:r>
    </w:p>
    <w:p>
      <w:r>
        <w:t>- Whose staff able wife reality foot.</w:t>
      </w:r>
    </w:p>
    <w:p>
      <w:r>
        <w:t>[1] Melissa Campbell, Thomas-Owens (2023)</w:t>
      </w:r>
    </w:p>
    <w:p>
      <w:r>
        <w:t>Footnote: Right traditional small south glass well.</w:t>
      </w:r>
    </w:p>
    <w:p>
      <w:pPr>
        <w:pStyle w:val="Heading2"/>
      </w:pPr>
      <w:r>
        <w:t>Special me education value ball.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Mother stop power stuff.</w:t>
      </w:r>
    </w:p>
    <w:p>
      <w:r>
        <w:t>- Miss owner summer job daughter skill.</w:t>
      </w:r>
    </w:p>
    <w:p>
      <w:r>
        <w:t>- Democrat standard treat ground power.</w:t>
      </w:r>
    </w:p>
    <w:p>
      <w:r>
        <w:t>[1] Heather Wells, Cardenas, Dunlap and Huerta (2012)</w:t>
      </w:r>
    </w:p>
    <w:p>
      <w:r>
        <w:t>Footnote: Federal involve example quality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