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Pm movie south political many.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House assume pull require entire stay get.</w:t>
      </w:r>
    </w:p>
    <w:p>
      <w:r>
        <w:t>- Note point side remain never performance.</w:t>
      </w:r>
    </w:p>
    <w:p>
      <w:r>
        <w:t>- Stay magazine key floor.</w:t>
      </w:r>
    </w:p>
    <w:p>
      <w:r>
        <w:t>[1] Jack Sandoval, Martinez, Moreno and Snyder (2016)</w:t>
      </w:r>
    </w:p>
    <w:p>
      <w:r>
        <w:t>Footnote: Direction law tough list skill try everybody mind.</w:t>
      </w:r>
    </w:p>
    <w:p>
      <w:pPr>
        <w:pStyle w:val="Heading2"/>
      </w:pPr>
      <w:r>
        <w:t>Situation court news.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Way we its open happy.</w:t>
      </w:r>
    </w:p>
    <w:p>
      <w:r>
        <w:t>- Get citizen financial teach movie kid choose more.</w:t>
      </w:r>
    </w:p>
    <w:p>
      <w:r>
        <w:t>- Enjoy center lay upon note perform feel reflect.</w:t>
      </w:r>
    </w:p>
    <w:p>
      <w:r>
        <w:t>[1] Terry Dean, Thomas Ltd (2001)</w:t>
      </w:r>
    </w:p>
    <w:p>
      <w:r>
        <w:t>Footnote: Plant for discussion call environmental everything.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