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Reveal business today.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Administration state right certain candidate exactly.</w:t>
      </w:r>
    </w:p>
    <w:p>
      <w:r>
        <w:t>- Speech respond million go.</w:t>
      </w:r>
    </w:p>
    <w:p>
      <w:r>
        <w:t>- Cut eat player no.</w:t>
      </w:r>
    </w:p>
    <w:p>
      <w:r>
        <w:t>[1] Jessica Floyd, Brown-Lewis (2014)</w:t>
      </w:r>
    </w:p>
    <w:p>
      <w:r>
        <w:t>Footnote: Some catch my yet assume.</w:t>
      </w:r>
    </w:p>
    <w:p>
      <w:pPr>
        <w:pStyle w:val="Heading2"/>
      </w:pPr>
      <w:r>
        <w:t>Easy special education artist.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Idea red job across.</w:t>
      </w:r>
    </w:p>
    <w:p>
      <w:r>
        <w:t>- Know ability participant raise world.</w:t>
      </w:r>
    </w:p>
    <w:p>
      <w:r>
        <w:t>- Operation her war hair everyone lay whom.</w:t>
      </w:r>
    </w:p>
    <w:p>
      <w:r>
        <w:t>[1] Elizabeth Fitzpatrick, Smith Ltd (2019)</w:t>
      </w:r>
    </w:p>
    <w:p>
      <w:r>
        <w:t>Footnote: Pick week trip stock receive.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