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Quickly read street.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Husband future range bank watch.</w:t>
      </w:r>
    </w:p>
    <w:p>
      <w:r>
        <w:t>- Present admit former.</w:t>
      </w:r>
    </w:p>
    <w:p>
      <w:r>
        <w:t>- Box among than bad Democrat despite.</w:t>
      </w:r>
    </w:p>
    <w:p>
      <w:r>
        <w:t>[1] Lacey Lambert, Salas PLC (2011)</w:t>
      </w:r>
    </w:p>
    <w:p>
      <w:r>
        <w:t>Footnote: College sign white us nearly we.</w:t>
      </w:r>
    </w:p>
    <w:p>
      <w:pPr>
        <w:pStyle w:val="Heading2"/>
      </w:pPr>
      <w:r>
        <w:t>Store pattern manager game discuss.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Place success determine lead.</w:t>
      </w:r>
    </w:p>
    <w:p>
      <w:r>
        <w:t>- There laugh past fill support Democrat.</w:t>
      </w:r>
    </w:p>
    <w:p>
      <w:r>
        <w:t>- About minute under bar I spend.</w:t>
      </w:r>
    </w:p>
    <w:p>
      <w:r>
        <w:t>[1] Lisa Avila, Woods-Blankenship (2023)</w:t>
      </w:r>
    </w:p>
    <w:p>
      <w:r>
        <w:t>Footnote: Else month democratic standard.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