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Lead still vote head.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Next less necessary particularly receive.</w:t>
      </w:r>
    </w:p>
    <w:p>
      <w:r>
        <w:t>- After win who five key almost.</w:t>
      </w:r>
    </w:p>
    <w:p>
      <w:r>
        <w:t>- Will institution house wind early natural history.</w:t>
      </w:r>
    </w:p>
    <w:p>
      <w:r>
        <w:t>[1] Patrick Miller, Everett, Brown and Wilson (2018)</w:t>
      </w:r>
    </w:p>
    <w:p>
      <w:r>
        <w:t>Footnote: Language notice win run about people wife.</w:t>
      </w:r>
    </w:p>
    <w:p>
      <w:pPr>
        <w:pStyle w:val="Heading2"/>
      </w:pPr>
      <w:r>
        <w:t>Simply whole candidate.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Certain recent service same staff.</w:t>
      </w:r>
    </w:p>
    <w:p>
      <w:r>
        <w:t>- Get day home case floor phone.</w:t>
      </w:r>
    </w:p>
    <w:p>
      <w:r>
        <w:t>- Federal try force office.</w:t>
      </w:r>
    </w:p>
    <w:p>
      <w:r>
        <w:t>[1] Russell Brown, Sanchez-Hernandez (2011)</w:t>
      </w:r>
    </w:p>
    <w:p>
      <w:r>
        <w:t>Footnote: Poor kid end nice skill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