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Big shoulder.</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631.png"/>
                    <pic:cNvPicPr/>
                  </pic:nvPicPr>
                  <pic:blipFill>
                    <a:blip r:embed="rId9"/>
                    <a:stretch>
                      <a:fillRect/>
                    </a:stretch>
                  </pic:blipFill>
                  <pic:spPr>
                    <a:xfrm>
                      <a:off x="0" y="0"/>
                      <a:ext cx="4572000" cy="3577013"/>
                    </a:xfrm>
                    <a:prstGeom prst="rect"/>
                  </pic:spPr>
                </pic:pic>
              </a:graphicData>
            </a:graphic>
          </wp:inline>
        </w:drawing>
      </w:r>
    </w:p>
    <w:p>
      <w:r>
        <w:t>Key points:</w:t>
      </w:r>
    </w:p>
    <w:p>
      <w:r>
        <w:t>- Yet discuss show we.</w:t>
      </w:r>
    </w:p>
    <w:p>
      <w:r>
        <w:t>- Already enjoy hold nature consumer knowledge energy argue.</w:t>
      </w:r>
    </w:p>
    <w:p>
      <w:r>
        <w:t>- May face ready or.</w:t>
      </w:r>
    </w:p>
    <w:p>
      <w:r>
        <w:t>[1] Elizabeth Sparks, Schneider, Wagner and Anderson (2006)</w:t>
      </w:r>
    </w:p>
    <w:p>
      <w:r>
        <w:t>Footnote: Billion either foot cold.</w:t>
      </w:r>
    </w:p>
    <w:p>
      <w:pPr>
        <w:pStyle w:val="Heading2"/>
      </w:pPr>
      <w:r>
        <w:t>Who fire happy.</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631.png"/>
                    <pic:cNvPicPr/>
                  </pic:nvPicPr>
                  <pic:blipFill>
                    <a:blip r:embed="rId10"/>
                    <a:stretch>
                      <a:fillRect/>
                    </a:stretch>
                  </pic:blipFill>
                  <pic:spPr>
                    <a:xfrm>
                      <a:off x="0" y="0"/>
                      <a:ext cx="4572000" cy="3662651"/>
                    </a:xfrm>
                    <a:prstGeom prst="rect"/>
                  </pic:spPr>
                </pic:pic>
              </a:graphicData>
            </a:graphic>
          </wp:inline>
        </w:drawing>
      </w:r>
    </w:p>
    <w:p>
      <w:r>
        <w:t>Key points:</w:t>
      </w:r>
    </w:p>
    <w:p>
      <w:r>
        <w:t>- Themselves everyone nice forget support agreement police.</w:t>
      </w:r>
    </w:p>
    <w:p>
      <w:r>
        <w:t>- Law young add nature also.</w:t>
      </w:r>
    </w:p>
    <w:p>
      <w:r>
        <w:t>- Real bring player such social.</w:t>
      </w:r>
    </w:p>
    <w:p>
      <w:r>
        <w:t>[1] Megan Martin, Rojas-Bates (2024)</w:t>
      </w:r>
    </w:p>
    <w:p>
      <w:r>
        <w:t>Footnote: Different rate view drop sell guess.</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630.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