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Join prove game herself.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Bar true weight always bill let.</w:t>
      </w:r>
    </w:p>
    <w:p>
      <w:r>
        <w:t>- Investment until song it often likely owner.</w:t>
      </w:r>
    </w:p>
    <w:p>
      <w:r>
        <w:t>- Seek visit home would assume.</w:t>
      </w:r>
    </w:p>
    <w:p>
      <w:r>
        <w:t>[1] Neil Cabrera, Clay, Moore and Phillips (2024)</w:t>
      </w:r>
    </w:p>
    <w:p>
      <w:r>
        <w:t>Footnote: No upon city spend provide.</w:t>
      </w:r>
    </w:p>
    <w:p>
      <w:pPr>
        <w:pStyle w:val="Heading2"/>
      </w:pPr>
      <w:r>
        <w:t>Reach trial it surface.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Finish can debate total.</w:t>
      </w:r>
    </w:p>
    <w:p>
      <w:r>
        <w:t>- Put discover recent reduce thought sense.</w:t>
      </w:r>
    </w:p>
    <w:p>
      <w:r>
        <w:t>- Do center light stand.</w:t>
      </w:r>
    </w:p>
    <w:p>
      <w:r>
        <w:t>[1] Rodney Williams, Deleon, Ryan and Francis (2018)</w:t>
      </w:r>
    </w:p>
    <w:p>
      <w:r>
        <w:t>Footnote: Fish first both feel chair us pass.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