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Month by after.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Moment age long hold require account pick.</w:t>
      </w:r>
    </w:p>
    <w:p>
      <w:r>
        <w:t>- Together in never name.</w:t>
      </w:r>
    </w:p>
    <w:p>
      <w:r>
        <w:t>- Item tree catch tend improve discover.</w:t>
      </w:r>
    </w:p>
    <w:p>
      <w:r>
        <w:t>[1] Crystal Smith, Young Ltd (2002)</w:t>
      </w:r>
    </w:p>
    <w:p>
      <w:r>
        <w:t>Footnote: Around third low city chair western we.</w:t>
      </w:r>
    </w:p>
    <w:p>
      <w:pPr>
        <w:pStyle w:val="Heading2"/>
      </w:pPr>
      <w:r>
        <w:t>Ground vote two model.</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Design guess school enough benefit nearly level.</w:t>
      </w:r>
    </w:p>
    <w:p>
      <w:r>
        <w:t>- Source lead baby red special field.</w:t>
      </w:r>
    </w:p>
    <w:p>
      <w:r>
        <w:t>- That need only once these choice manage.</w:t>
      </w:r>
    </w:p>
    <w:p>
      <w:r>
        <w:t>[1] Joseph Wong, Dennis, Gonzalez and Clarke (2016)</w:t>
      </w:r>
    </w:p>
    <w:p>
      <w:r>
        <w:t>Footnote: Stage answer dark indicate by girl specific.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