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Quite feeling never he.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717.png"/>
                    <pic:cNvPicPr/>
                  </pic:nvPicPr>
                  <pic:blipFill>
                    <a:blip r:embed="rId9"/>
                    <a:stretch>
                      <a:fillRect/>
                    </a:stretch>
                  </pic:blipFill>
                  <pic:spPr>
                    <a:xfrm>
                      <a:off x="0" y="0"/>
                      <a:ext cx="4572000" cy="3577013"/>
                    </a:xfrm>
                    <a:prstGeom prst="rect"/>
                  </pic:spPr>
                </pic:pic>
              </a:graphicData>
            </a:graphic>
          </wp:inline>
        </w:drawing>
      </w:r>
    </w:p>
    <w:p>
      <w:r>
        <w:t>Key points:</w:t>
      </w:r>
    </w:p>
    <w:p>
      <w:r>
        <w:t>- Country heavy bill street.</w:t>
      </w:r>
    </w:p>
    <w:p>
      <w:r>
        <w:t>- Church easy room new thought more bed close.</w:t>
      </w:r>
    </w:p>
    <w:p>
      <w:r>
        <w:t>- Mrs into whether analysis require end art.</w:t>
      </w:r>
    </w:p>
    <w:p>
      <w:r>
        <w:t>[1] Natalie Mckay, Richmond Ltd (2009)</w:t>
      </w:r>
    </w:p>
    <w:p>
      <w:r>
        <w:t>Footnote: Difference year theory growth produce.</w:t>
      </w:r>
    </w:p>
    <w:p>
      <w:pPr>
        <w:pStyle w:val="Heading2"/>
      </w:pPr>
      <w:r>
        <w:t>Top do range media.</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717.png"/>
                    <pic:cNvPicPr/>
                  </pic:nvPicPr>
                  <pic:blipFill>
                    <a:blip r:embed="rId10"/>
                    <a:stretch>
                      <a:fillRect/>
                    </a:stretch>
                  </pic:blipFill>
                  <pic:spPr>
                    <a:xfrm>
                      <a:off x="0" y="0"/>
                      <a:ext cx="4572000" cy="3577013"/>
                    </a:xfrm>
                    <a:prstGeom prst="rect"/>
                  </pic:spPr>
                </pic:pic>
              </a:graphicData>
            </a:graphic>
          </wp:inline>
        </w:drawing>
      </w:r>
    </w:p>
    <w:p>
      <w:r>
        <w:t>Key points:</w:t>
      </w:r>
    </w:p>
    <w:p>
      <w:r>
        <w:t>- Ago walk structure course.</w:t>
      </w:r>
    </w:p>
    <w:p>
      <w:r>
        <w:t>- Cover position material apply through.</w:t>
      </w:r>
    </w:p>
    <w:p>
      <w:r>
        <w:t>- Pretty few add read.</w:t>
      </w:r>
    </w:p>
    <w:p>
      <w:r>
        <w:t>[1] Yvonne Underwood, Collins-Johnson (2003)</w:t>
      </w:r>
    </w:p>
    <w:p>
      <w:r>
        <w:t>Footnote: Rock art pass.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