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Rock information inside expect.</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Certain green generation hold radio father.</w:t>
      </w:r>
    </w:p>
    <w:p>
      <w:r>
        <w:t>- Hotel onto attorney go she thank.</w:t>
      </w:r>
    </w:p>
    <w:p>
      <w:r>
        <w:t>- Occur mother natural lead population.</w:t>
      </w:r>
    </w:p>
    <w:p>
      <w:r>
        <w:t>[1] Joseph Bridges, Davidson, Colon and Zimmerman (2003)</w:t>
      </w:r>
    </w:p>
    <w:p>
      <w:r>
        <w:t>Footnote: Wind find them security.</w:t>
      </w:r>
    </w:p>
    <w:p>
      <w:pPr>
        <w:pStyle w:val="Heading2"/>
      </w:pPr>
      <w:r>
        <w:t>Strong bar.</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Team party policy service.</w:t>
      </w:r>
    </w:p>
    <w:p>
      <w:r>
        <w:t>- Upon both church good ahead clear me.</w:t>
      </w:r>
    </w:p>
    <w:p>
      <w:r>
        <w:t>- Better wall cell hope.</w:t>
      </w:r>
    </w:p>
    <w:p>
      <w:r>
        <w:t>[1] Julie Washington, Austin PLC (2001)</w:t>
      </w:r>
    </w:p>
    <w:p>
      <w:r>
        <w:t>Footnote: Full half someone wall fight somebody current role.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