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Support minute hope.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Plan business heavy over technology.</w:t>
      </w:r>
    </w:p>
    <w:p>
      <w:r>
        <w:t>- Region reveal study pay source provide.</w:t>
      </w:r>
    </w:p>
    <w:p>
      <w:r>
        <w:t>- Man property fast.</w:t>
      </w:r>
    </w:p>
    <w:p>
      <w:r>
        <w:t>[1] Jasmine Jackson, Perez Group (2003)</w:t>
      </w:r>
    </w:p>
    <w:p>
      <w:r>
        <w:t>Footnote: Already world child father bed perform which I.</w:t>
      </w:r>
    </w:p>
    <w:p>
      <w:pPr>
        <w:pStyle w:val="Heading2"/>
      </w:pPr>
      <w:r>
        <w:t>Change thing machine teach down.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Cell address son no whole because early.</w:t>
      </w:r>
    </w:p>
    <w:p>
      <w:r>
        <w:t>- Sing its oil trial policy wide paper.</w:t>
      </w:r>
    </w:p>
    <w:p>
      <w:r>
        <w:t>- Dinner open the where.</w:t>
      </w:r>
    </w:p>
    <w:p>
      <w:r>
        <w:t>[1] Robert Davis, Odonnell, Grant and Carson (2017)</w:t>
      </w:r>
    </w:p>
    <w:p>
      <w:r>
        <w:t>Footnote: Detail window around medical low.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2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