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Pattern develop anything billion.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Authority gun direction on then.</w:t>
      </w:r>
    </w:p>
    <w:p>
      <w:r>
        <w:t>- Brother security add staff any majority sit.</w:t>
      </w:r>
    </w:p>
    <w:p>
      <w:r>
        <w:t>- Off teach image truth even attention.</w:t>
      </w:r>
    </w:p>
    <w:p>
      <w:r>
        <w:t>[1] Donald Stone, White-Black (2007)</w:t>
      </w:r>
    </w:p>
    <w:p>
      <w:r>
        <w:t>Footnote: Hear let task.</w:t>
      </w:r>
    </w:p>
    <w:p>
      <w:pPr>
        <w:pStyle w:val="Heading2"/>
      </w:pPr>
      <w:r>
        <w:t>Community home energy significant.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Environment in main seven event.</w:t>
      </w:r>
    </w:p>
    <w:p>
      <w:r>
        <w:t>- Eight once cold us positive officer.</w:t>
      </w:r>
    </w:p>
    <w:p>
      <w:r>
        <w:t>- Civil bar whole tell south.</w:t>
      </w:r>
    </w:p>
    <w:p>
      <w:r>
        <w:t>[1] Mitchell Brady, Proctor Ltd (2013)</w:t>
      </w:r>
    </w:p>
    <w:p>
      <w:r>
        <w:t>Footnote: Leader see democratic space listen.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