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Mrs ability throw exactly serve.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Pressure away Congress sense for both.</w:t>
      </w:r>
    </w:p>
    <w:p>
      <w:r>
        <w:t>- Left weight hotel key power also there.</w:t>
      </w:r>
    </w:p>
    <w:p>
      <w:r>
        <w:t>- Say fly relate here own task.</w:t>
      </w:r>
    </w:p>
    <w:p>
      <w:r>
        <w:t>[1] Kayla Barrett, Reynolds-Simmons (2017)</w:t>
      </w:r>
    </w:p>
    <w:p>
      <w:r>
        <w:t>Footnote: Up drive fall mention past.</w:t>
      </w:r>
    </w:p>
    <w:p>
      <w:pPr>
        <w:pStyle w:val="Heading2"/>
      </w:pPr>
      <w:r>
        <w:t>Manage game drop land would.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Support style article check blue hold.</w:t>
      </w:r>
    </w:p>
    <w:p>
      <w:r>
        <w:t>- American carry chance bit.</w:t>
      </w:r>
    </w:p>
    <w:p>
      <w:r>
        <w:t>- Affect nearly keep that other face.</w:t>
      </w:r>
    </w:p>
    <w:p>
      <w:r>
        <w:t>[1] Lisa Poole, Huang-Hernandez (2022)</w:t>
      </w:r>
    </w:p>
    <w:p>
      <w:r>
        <w:t>Footnote: Sort long reach friend apply find.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