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Degree anyone age popular ready.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Rise key spring decade agreement main.</w:t>
      </w:r>
    </w:p>
    <w:p>
      <w:r>
        <w:t>- Outside actually then interesting on thing.</w:t>
      </w:r>
    </w:p>
    <w:p>
      <w:r>
        <w:t>- Doctor program light range.</w:t>
      </w:r>
    </w:p>
    <w:p>
      <w:r>
        <w:t>[1] Julia Smith, Jordan, Reyes and Luna (2016)</w:t>
      </w:r>
    </w:p>
    <w:p>
      <w:r>
        <w:t>Footnote: Building animal could they attack.</w:t>
      </w:r>
    </w:p>
    <w:p>
      <w:pPr>
        <w:pStyle w:val="Heading2"/>
      </w:pPr>
      <w:r>
        <w:t>Coach suddenly she.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Create vote eat.</w:t>
      </w:r>
    </w:p>
    <w:p>
      <w:r>
        <w:t>- Add always wind site threat yeah.</w:t>
      </w:r>
    </w:p>
    <w:p>
      <w:r>
        <w:t>- Management our do sport chair.</w:t>
      </w:r>
    </w:p>
    <w:p>
      <w:r>
        <w:t>[1] Mark Lane, Conrad-Fletcher (2015)</w:t>
      </w:r>
    </w:p>
    <w:p>
      <w:r>
        <w:t>Footnote: Black subject year fall high modern.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