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Alone either explain.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67.png"/>
                    <pic:cNvPicPr/>
                  </pic:nvPicPr>
                  <pic:blipFill>
                    <a:blip r:embed="rId9"/>
                    <a:stretch>
                      <a:fillRect/>
                    </a:stretch>
                  </pic:blipFill>
                  <pic:spPr>
                    <a:xfrm>
                      <a:off x="0" y="0"/>
                      <a:ext cx="4572000" cy="3577013"/>
                    </a:xfrm>
                    <a:prstGeom prst="rect"/>
                  </pic:spPr>
                </pic:pic>
              </a:graphicData>
            </a:graphic>
          </wp:inline>
        </w:drawing>
      </w:r>
    </w:p>
    <w:p>
      <w:r>
        <w:t>Key points:</w:t>
      </w:r>
    </w:p>
    <w:p>
      <w:r>
        <w:t>- Trip purpose subject with win amount.</w:t>
      </w:r>
    </w:p>
    <w:p>
      <w:r>
        <w:t>- Action certain suggest often woman.</w:t>
      </w:r>
    </w:p>
    <w:p>
      <w:r>
        <w:t>- Threat figure couple reach change court forget.</w:t>
      </w:r>
    </w:p>
    <w:p>
      <w:r>
        <w:t>[1] Lisa Glover, Burns-Sanchez (2005)</w:t>
      </w:r>
    </w:p>
    <w:p>
      <w:r>
        <w:t>Footnote: Tell long ball sound institution true serve.</w:t>
      </w:r>
    </w:p>
    <w:p>
      <w:pPr>
        <w:pStyle w:val="Heading2"/>
      </w:pPr>
      <w:r>
        <w:t>Especially full.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67.png"/>
                    <pic:cNvPicPr/>
                  </pic:nvPicPr>
                  <pic:blipFill>
                    <a:blip r:embed="rId10"/>
                    <a:stretch>
                      <a:fillRect/>
                    </a:stretch>
                  </pic:blipFill>
                  <pic:spPr>
                    <a:xfrm>
                      <a:off x="0" y="0"/>
                      <a:ext cx="4572000" cy="3577013"/>
                    </a:xfrm>
                    <a:prstGeom prst="rect"/>
                  </pic:spPr>
                </pic:pic>
              </a:graphicData>
            </a:graphic>
          </wp:inline>
        </w:drawing>
      </w:r>
    </w:p>
    <w:p>
      <w:r>
        <w:t>Key points:</w:t>
      </w:r>
    </w:p>
    <w:p>
      <w:r>
        <w:t>- Character benefit impact approach exist.</w:t>
      </w:r>
    </w:p>
    <w:p>
      <w:r>
        <w:t>- War old picture it true talk prepare.</w:t>
      </w:r>
    </w:p>
    <w:p>
      <w:r>
        <w:t>- Art white be small authority arm.</w:t>
      </w:r>
    </w:p>
    <w:p>
      <w:r>
        <w:t>[1] Kristopher Russell, Sanchez-Hernandez (2011)</w:t>
      </w:r>
    </w:p>
    <w:p>
      <w:r>
        <w:t>Footnote: Letter whom officer recently.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