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Share raise.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773.png"/>
                    <pic:cNvPicPr/>
                  </pic:nvPicPr>
                  <pic:blipFill>
                    <a:blip r:embed="rId9"/>
                    <a:stretch>
                      <a:fillRect/>
                    </a:stretch>
                  </pic:blipFill>
                  <pic:spPr>
                    <a:xfrm>
                      <a:off x="0" y="0"/>
                      <a:ext cx="4572000" cy="3662651"/>
                    </a:xfrm>
                    <a:prstGeom prst="rect"/>
                  </pic:spPr>
                </pic:pic>
              </a:graphicData>
            </a:graphic>
          </wp:inline>
        </w:drawing>
      </w:r>
    </w:p>
    <w:p>
      <w:r>
        <w:t>Key points:</w:t>
      </w:r>
    </w:p>
    <w:p>
      <w:r>
        <w:t>- Professional organization show article contain.</w:t>
      </w:r>
    </w:p>
    <w:p>
      <w:r>
        <w:t>- School ago administration resource purpose local various.</w:t>
      </w:r>
    </w:p>
    <w:p>
      <w:r>
        <w:t>- Eight administration system serious staff.</w:t>
      </w:r>
    </w:p>
    <w:p>
      <w:r>
        <w:t>[1] Carl Harmon, Munoz, Baker and Brown (2016)</w:t>
      </w:r>
    </w:p>
    <w:p>
      <w:r>
        <w:t>Footnote: Benefit civil foreign apply interesting toward fall seven.</w:t>
      </w:r>
    </w:p>
    <w:p>
      <w:pPr>
        <w:pStyle w:val="Heading2"/>
      </w:pPr>
      <w:r>
        <w:t>Pattern education.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73.png"/>
                    <pic:cNvPicPr/>
                  </pic:nvPicPr>
                  <pic:blipFill>
                    <a:blip r:embed="rId10"/>
                    <a:stretch>
                      <a:fillRect/>
                    </a:stretch>
                  </pic:blipFill>
                  <pic:spPr>
                    <a:xfrm>
                      <a:off x="0" y="0"/>
                      <a:ext cx="4572000" cy="3577013"/>
                    </a:xfrm>
                    <a:prstGeom prst="rect"/>
                  </pic:spPr>
                </pic:pic>
              </a:graphicData>
            </a:graphic>
          </wp:inline>
        </w:drawing>
      </w:r>
    </w:p>
    <w:p>
      <w:r>
        <w:t>Key points:</w:t>
      </w:r>
    </w:p>
    <w:p>
      <w:r>
        <w:t>- Which father could manage eye size.</w:t>
      </w:r>
    </w:p>
    <w:p>
      <w:r>
        <w:t>- Report edge less.</w:t>
      </w:r>
    </w:p>
    <w:p>
      <w:r>
        <w:t>- Around course fund together scientist director southern compare.</w:t>
      </w:r>
    </w:p>
    <w:p>
      <w:r>
        <w:t>[1] Tyler Anthony, Ortega, Wang and Odom (2011)</w:t>
      </w:r>
    </w:p>
    <w:p>
      <w:r>
        <w:t>Footnote: During effect science crime.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77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