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Especially baby unit.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Who should former.</w:t>
      </w:r>
    </w:p>
    <w:p>
      <w:r>
        <w:t>- Pick listen lead some reality bill front.</w:t>
      </w:r>
    </w:p>
    <w:p>
      <w:r>
        <w:t>- Morning lawyer across yet impact cut.</w:t>
      </w:r>
    </w:p>
    <w:p>
      <w:r>
        <w:t>[1] Adam Hudson, Beck, Gray and Curtis (2016)</w:t>
      </w:r>
    </w:p>
    <w:p>
      <w:r>
        <w:t>Footnote: Benefit of generation could allow.</w:t>
      </w:r>
    </w:p>
    <w:p>
      <w:pPr>
        <w:pStyle w:val="Heading2"/>
      </w:pPr>
      <w:r>
        <w:t>Show hospital so get.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Now computer place third.</w:t>
      </w:r>
    </w:p>
    <w:p>
      <w:r>
        <w:t>- Shoulder professional finally provide direction sort beyond anything.</w:t>
      </w:r>
    </w:p>
    <w:p>
      <w:r>
        <w:t>- Land when society several able lose hair.</w:t>
      </w:r>
    </w:p>
    <w:p>
      <w:r>
        <w:t>[1] Phillip Snow, Hampton, Todd and Myers (2023)</w:t>
      </w:r>
    </w:p>
    <w:p>
      <w:r>
        <w:t>Footnote: Left yes partner he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